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right="160"/>
        <w:rPr>
          <w:rFonts w:hint="eastAsia" w:ascii="Times New Roman" w:hAnsi="Times New Roman" w:eastAsia="仿宋_GB2312" w:cs="Times New Roman"/>
          <w:color w:val="333333"/>
          <w:kern w:val="0"/>
          <w:sz w:val="32"/>
          <w:szCs w:val="32"/>
        </w:rPr>
      </w:pPr>
    </w:p>
    <w:p>
      <w:pPr>
        <w:spacing w:line="576" w:lineRule="exact"/>
        <w:ind w:right="160"/>
        <w:rPr>
          <w:rFonts w:hint="eastAsia" w:ascii="Times New Roman" w:hAnsi="Times New Roman" w:eastAsia="仿宋_GB2312" w:cs="Times New Roman"/>
          <w:color w:val="333333"/>
          <w:kern w:val="0"/>
          <w:sz w:val="32"/>
          <w:szCs w:val="32"/>
        </w:rPr>
      </w:pPr>
    </w:p>
    <w:p>
      <w:pPr>
        <w:spacing w:line="576" w:lineRule="exact"/>
        <w:ind w:right="160"/>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市政府办：</w:t>
      </w:r>
    </w:p>
    <w:p>
      <w:pPr>
        <w:spacing w:line="576"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昌都市人民政府办公室关于报送政府信息公开工作年度报告有关事项的通知</w:t>
      </w:r>
      <w:r>
        <w:rPr>
          <w:rFonts w:ascii="Times New Roman" w:hAnsi="Times New Roman" w:eastAsia="仿宋_GB2312" w:cs="Times New Roman"/>
          <w:sz w:val="32"/>
          <w:szCs w:val="32"/>
        </w:rPr>
        <w:t>》工作要求，我委高度重视，立即安排相关科室对</w:t>
      </w:r>
      <w:r>
        <w:rPr>
          <w:rFonts w:hint="eastAsia" w:ascii="Times New Roman" w:hAnsi="Times New Roman" w:eastAsia="仿宋_GB2312" w:cs="Times New Roman"/>
          <w:sz w:val="32"/>
          <w:szCs w:val="32"/>
        </w:rPr>
        <w:t>2020年度政务信息公开工作进行梳理</w:t>
      </w:r>
      <w:r>
        <w:rPr>
          <w:rFonts w:ascii="Times New Roman" w:hAnsi="Times New Roman" w:eastAsia="仿宋_GB2312" w:cs="Times New Roman"/>
          <w:sz w:val="32"/>
          <w:szCs w:val="32"/>
        </w:rPr>
        <w:t>，现将</w:t>
      </w:r>
      <w:r>
        <w:rPr>
          <w:rFonts w:hint="eastAsia" w:ascii="Times New Roman" w:hAnsi="Times New Roman" w:eastAsia="仿宋_GB2312" w:cs="Times New Roman"/>
          <w:sz w:val="32"/>
          <w:szCs w:val="32"/>
        </w:rPr>
        <w:t>有关</w:t>
      </w:r>
      <w:r>
        <w:rPr>
          <w:rFonts w:ascii="Times New Roman" w:hAnsi="Times New Roman" w:eastAsia="仿宋_GB2312" w:cs="Times New Roman"/>
          <w:sz w:val="32"/>
          <w:szCs w:val="32"/>
        </w:rPr>
        <w:t>情况报告如下：</w:t>
      </w:r>
    </w:p>
    <w:p>
      <w:pPr>
        <w:spacing w:line="576" w:lineRule="exact"/>
        <w:ind w:firstLine="640" w:firstLineChars="200"/>
        <w:rPr>
          <w:rFonts w:hint="eastAsia" w:ascii="Times New Roman" w:hAnsi="Times New Roman" w:eastAsia="仿宋_GB2312" w:cs="Times New Roman"/>
          <w:color w:val="333333"/>
          <w:kern w:val="0"/>
          <w:sz w:val="32"/>
          <w:szCs w:val="32"/>
        </w:rPr>
      </w:pPr>
    </w:p>
    <w:p>
      <w:pPr>
        <w:spacing w:line="576" w:lineRule="exact"/>
        <w:ind w:firstLine="640" w:firstLineChars="200"/>
        <w:rPr>
          <w:rFonts w:hint="eastAsia" w:ascii="Times New Roman" w:hAnsi="Times New Roman" w:eastAsia="仿宋_GB2312" w:cs="Times New Roman"/>
          <w:color w:val="333333"/>
          <w:kern w:val="0"/>
          <w:sz w:val="32"/>
          <w:szCs w:val="32"/>
        </w:rPr>
      </w:pPr>
    </w:p>
    <w:p>
      <w:pPr>
        <w:spacing w:line="576" w:lineRule="exact"/>
        <w:ind w:firstLine="640" w:firstLineChars="200"/>
        <w:rPr>
          <w:rFonts w:hint="eastAsia" w:ascii="Times New Roman" w:hAnsi="Times New Roman" w:eastAsia="仿宋_GB2312" w:cs="Times New Roman"/>
          <w:color w:val="333333"/>
          <w:kern w:val="0"/>
          <w:sz w:val="32"/>
          <w:szCs w:val="32"/>
        </w:rPr>
      </w:pPr>
    </w:p>
    <w:p>
      <w:pPr>
        <w:spacing w:line="576" w:lineRule="exact"/>
        <w:ind w:firstLine="640" w:firstLineChars="200"/>
        <w:jc w:val="right"/>
        <w:rPr>
          <w:rFonts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西藏昌都市发展和改革委员会</w:t>
      </w:r>
    </w:p>
    <w:p>
      <w:pPr>
        <w:spacing w:line="576" w:lineRule="exact"/>
        <w:ind w:right="640"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color w:val="333333"/>
          <w:kern w:val="0"/>
          <w:sz w:val="32"/>
          <w:szCs w:val="32"/>
        </w:rPr>
        <w:t>2021年2月22日</w:t>
      </w:r>
    </w:p>
    <w:p>
      <w:pPr>
        <w:widowControl/>
        <w:jc w:val="left"/>
        <w:rPr>
          <w:rFonts w:cs="Times New Roman" w:asciiTheme="majorEastAsia" w:hAnsiTheme="majorEastAsia" w:eastAsiaTheme="majorEastAsia"/>
          <w:b/>
          <w:bCs/>
          <w:color w:val="333333"/>
          <w:kern w:val="0"/>
          <w:sz w:val="28"/>
          <w:szCs w:val="28"/>
        </w:rPr>
      </w:pPr>
      <w:r>
        <w:rPr>
          <w:rFonts w:cs="Times New Roman" w:asciiTheme="majorEastAsia" w:hAnsiTheme="majorEastAsia" w:eastAsiaTheme="majorEastAsia"/>
          <w:b/>
          <w:bCs/>
          <w:color w:val="333333"/>
          <w:kern w:val="0"/>
          <w:sz w:val="28"/>
          <w:szCs w:val="28"/>
        </w:rPr>
        <w:br w:type="page"/>
      </w:r>
    </w:p>
    <w:p>
      <w:pPr>
        <w:widowControl/>
        <w:spacing w:line="576" w:lineRule="exact"/>
        <w:rPr>
          <w:rFonts w:hint="eastAsia" w:cs="Times New Roman" w:asciiTheme="majorEastAsia" w:hAnsiTheme="majorEastAsia" w:eastAsiaTheme="majorEastAsia"/>
          <w:b/>
          <w:bCs/>
          <w:color w:val="333333"/>
          <w:kern w:val="0"/>
          <w:sz w:val="28"/>
          <w:szCs w:val="28"/>
        </w:rPr>
      </w:pPr>
      <w:r>
        <w:rPr>
          <w:rFonts w:cs="Times New Roman" w:asciiTheme="majorEastAsia" w:hAnsiTheme="majorEastAsia" w:eastAsiaTheme="majorEastAsia"/>
          <w:b/>
          <w:bCs/>
          <w:color w:val="333333"/>
          <w:kern w:val="0"/>
          <w:sz w:val="28"/>
          <w:szCs w:val="28"/>
        </w:rPr>
        <w:t>附件</w:t>
      </w:r>
      <w:r>
        <w:rPr>
          <w:rFonts w:hint="eastAsia" w:cs="Times New Roman" w:asciiTheme="majorEastAsia" w:hAnsiTheme="majorEastAsia" w:eastAsiaTheme="majorEastAsia"/>
          <w:b/>
          <w:bCs/>
          <w:color w:val="333333"/>
          <w:kern w:val="0"/>
          <w:sz w:val="28"/>
          <w:szCs w:val="28"/>
        </w:rPr>
        <w:t>1</w:t>
      </w:r>
    </w:p>
    <w:p>
      <w:pPr>
        <w:widowControl/>
        <w:spacing w:line="576" w:lineRule="exact"/>
        <w:jc w:val="center"/>
        <w:rPr>
          <w:rFonts w:cs="Times New Roman" w:asciiTheme="majorEastAsia" w:hAnsiTheme="majorEastAsia" w:eastAsiaTheme="majorEastAsia"/>
          <w:b/>
          <w:bCs/>
          <w:color w:val="333333"/>
          <w:kern w:val="0"/>
          <w:sz w:val="36"/>
          <w:szCs w:val="36"/>
        </w:rPr>
      </w:pPr>
      <w:r>
        <w:rPr>
          <w:rFonts w:cs="Times New Roman" w:asciiTheme="majorEastAsia" w:hAnsiTheme="majorEastAsia" w:eastAsiaTheme="majorEastAsia"/>
          <w:b/>
          <w:bCs/>
          <w:color w:val="333333"/>
          <w:kern w:val="0"/>
          <w:sz w:val="36"/>
          <w:szCs w:val="36"/>
        </w:rPr>
        <w:t>昌都市发展改革委2020年政府</w:t>
      </w:r>
    </w:p>
    <w:p>
      <w:pPr>
        <w:widowControl/>
        <w:spacing w:line="576" w:lineRule="exact"/>
        <w:jc w:val="center"/>
        <w:rPr>
          <w:rFonts w:cs="Times New Roman" w:asciiTheme="majorEastAsia" w:hAnsiTheme="majorEastAsia" w:eastAsiaTheme="majorEastAsia"/>
          <w:b/>
          <w:bCs/>
          <w:color w:val="333333"/>
          <w:kern w:val="0"/>
          <w:sz w:val="36"/>
          <w:szCs w:val="36"/>
        </w:rPr>
      </w:pPr>
      <w:r>
        <w:rPr>
          <w:rFonts w:cs="Times New Roman" w:asciiTheme="majorEastAsia" w:hAnsiTheme="majorEastAsia" w:eastAsiaTheme="majorEastAsia"/>
          <w:b/>
          <w:bCs/>
          <w:color w:val="333333"/>
          <w:kern w:val="0"/>
          <w:sz w:val="36"/>
          <w:szCs w:val="36"/>
        </w:rPr>
        <w:t>信息公开工作年度报告</w:t>
      </w:r>
    </w:p>
    <w:p>
      <w:pPr>
        <w:widowControl/>
        <w:spacing w:line="576" w:lineRule="exact"/>
        <w:ind w:firstLine="722" w:firstLineChars="200"/>
        <w:jc w:val="center"/>
        <w:rPr>
          <w:rFonts w:ascii="Times New Roman" w:hAnsi="Times New Roman" w:cs="Times New Roman"/>
          <w:b/>
          <w:bCs/>
          <w:color w:val="333333"/>
          <w:kern w:val="0"/>
          <w:sz w:val="36"/>
          <w:szCs w:val="36"/>
        </w:rPr>
      </w:pPr>
    </w:p>
    <w:p>
      <w:pPr>
        <w:widowControl/>
        <w:spacing w:line="576" w:lineRule="exact"/>
        <w:ind w:firstLine="640" w:firstLineChars="200"/>
        <w:rPr>
          <w:rFonts w:ascii="Times New Roman" w:hAnsi="Times New Roman" w:eastAsia="黑体" w:cs="Times New Roman"/>
          <w:color w:val="333333"/>
          <w:kern w:val="0"/>
          <w:sz w:val="32"/>
          <w:szCs w:val="32"/>
        </w:rPr>
      </w:pPr>
      <w:r>
        <w:rPr>
          <w:rFonts w:ascii="Times New Roman" w:hAnsi="Times New Roman" w:eastAsia="黑体" w:cs="Times New Roman"/>
          <w:bCs/>
          <w:color w:val="333333"/>
          <w:kern w:val="0"/>
          <w:sz w:val="32"/>
          <w:szCs w:val="32"/>
        </w:rPr>
        <w:t>一、总体情况</w:t>
      </w:r>
    </w:p>
    <w:p>
      <w:pPr>
        <w:widowControl/>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在市委、市政府的领导下，我委认真贯彻落实《中共中央办公厅国务院办公厅印发&lt;关于全面推进政务公开工作的意见&gt;的通知》(中办发〔2016〕8号）、《国务院办公厅印发&lt;关于全面推进政务公开工作的意见&gt;实施细则的通知》(国办发〔2016〕80号）、《中共西藏</w:t>
      </w:r>
      <w:r>
        <w:rPr>
          <w:rFonts w:hint="eastAsia" w:ascii="Times New Roman" w:hAnsi="Times New Roman" w:eastAsia="仿宋_GB2312" w:cs="Times New Roman"/>
          <w:sz w:val="32"/>
          <w:szCs w:val="32"/>
          <w:lang w:eastAsia="zh-CN"/>
        </w:rPr>
        <w:t>自</w:t>
      </w:r>
      <w:bookmarkStart w:id="0" w:name="_GoBack"/>
      <w:bookmarkEnd w:id="0"/>
      <w:r>
        <w:rPr>
          <w:rFonts w:ascii="Times New Roman" w:hAnsi="Times New Roman" w:eastAsia="仿宋_GB2312" w:cs="Times New Roman"/>
          <w:sz w:val="32"/>
          <w:szCs w:val="32"/>
        </w:rPr>
        <w:t>治区委员会 西藏自治区人民政府办公厅印发&lt;关于全面推进政务公开工作的意见&gt;的通知》(藏党办发〔2016〕37号）、《中华人民共和国政府信息公开条例》（国务院令第711号，以下简称新《条例》）和《自治区政务公开办公室转发国务院办公厅政府信息与政务公开办公室关于政府信息公开工作年度报告有关事项的通知》（藏公开办函〔2019〕13号）精神，切实做好信息发布和政策解读工作，不断提升政务公开工作的效率和服务水平，政府信息公开工作迈上新台阶。</w:t>
      </w:r>
    </w:p>
    <w:p>
      <w:pPr>
        <w:widowControl/>
        <w:spacing w:line="576" w:lineRule="exact"/>
        <w:ind w:firstLine="640" w:firstLineChars="200"/>
        <w:rPr>
          <w:rFonts w:ascii="Times New Roman" w:hAnsi="Times New Roman" w:eastAsia="仿宋_GB2312" w:cs="Times New Roman"/>
          <w:sz w:val="32"/>
          <w:szCs w:val="32"/>
        </w:rPr>
      </w:pPr>
      <w:r>
        <w:rPr>
          <w:rFonts w:ascii="楷体" w:hAnsi="楷体" w:eastAsia="楷体" w:cs="Times New Roman"/>
          <w:sz w:val="32"/>
          <w:szCs w:val="32"/>
        </w:rPr>
        <w:t>（一）加强组织领导。</w:t>
      </w:r>
      <w:r>
        <w:rPr>
          <w:rFonts w:ascii="Times New Roman" w:hAnsi="Times New Roman" w:eastAsia="仿宋_GB2312" w:cs="Times New Roman"/>
          <w:sz w:val="32"/>
          <w:szCs w:val="32"/>
        </w:rPr>
        <w:t>我委高度重视政务公开工作，在领导班子分工中明确由1名班子成员分管政务公开工作，并确定2名信息联系员具体负责政务公开信息审核、报送和发布工作，建立工作机制，确保了政务公开工作有组织、有领导、有责任、有落实。</w:t>
      </w:r>
    </w:p>
    <w:p>
      <w:pPr>
        <w:widowControl/>
        <w:spacing w:line="576" w:lineRule="exact"/>
        <w:ind w:firstLine="640" w:firstLineChars="200"/>
        <w:rPr>
          <w:rFonts w:ascii="Times New Roman" w:hAnsi="Times New Roman" w:eastAsia="仿宋_GB2312" w:cs="Times New Roman"/>
          <w:sz w:val="32"/>
          <w:szCs w:val="32"/>
        </w:rPr>
      </w:pPr>
      <w:r>
        <w:rPr>
          <w:rFonts w:ascii="楷体" w:hAnsi="楷体" w:eastAsia="楷体" w:cs="Times New Roman"/>
          <w:sz w:val="32"/>
          <w:szCs w:val="32"/>
        </w:rPr>
        <w:t>（二）健全公开机制。</w:t>
      </w:r>
      <w:r>
        <w:rPr>
          <w:rFonts w:ascii="Times New Roman" w:hAnsi="Times New Roman" w:eastAsia="仿宋_GB2312" w:cs="Times New Roman"/>
          <w:sz w:val="32"/>
          <w:szCs w:val="32"/>
        </w:rPr>
        <w:t>严格落实政府信息公开制度，为确保信息公开准确及时，规定动态信息在必须在事件发生2个工作日内发布，提高了信息工作的时效性。同时，我委对外发布动态信息一般执行科室负责人、分管领导2级审签，严格保密审查程序，明确涉密范围，个别重大信息需经主要领导审签，即执行3级审签制，并做好了信息公开资料归档存底工作。对政府公开信息的发布，在决策、执行、管理、服务、结果的公开工作中严把审查关口，凡审核程序不到位的，一律不予发布。委网站公开的所有国家政策、经济研究的转载文章，仅从中国政府网、国家发改委等官方网站搜集整理发布。所有公开的信息中均未发现涉及危害国家公共安全、经济安全及社会稳定的信息。</w:t>
      </w:r>
    </w:p>
    <w:p>
      <w:pPr>
        <w:widowControl/>
        <w:spacing w:line="576" w:lineRule="exact"/>
        <w:ind w:firstLine="640" w:firstLineChars="200"/>
        <w:rPr>
          <w:rFonts w:ascii="Times New Roman" w:hAnsi="Times New Roman" w:eastAsia="仿宋_GB2312" w:cs="Times New Roman"/>
          <w:sz w:val="32"/>
          <w:szCs w:val="32"/>
        </w:rPr>
      </w:pPr>
      <w:r>
        <w:rPr>
          <w:rFonts w:ascii="楷体" w:hAnsi="楷体" w:eastAsia="楷体" w:cs="Times New Roman"/>
          <w:sz w:val="32"/>
          <w:szCs w:val="32"/>
        </w:rPr>
        <w:t>（三）积极主动公开。</w:t>
      </w:r>
      <w:r>
        <w:rPr>
          <w:rFonts w:ascii="Times New Roman" w:hAnsi="Times New Roman" w:eastAsia="仿宋_GB2312" w:cs="Times New Roman"/>
          <w:sz w:val="32"/>
          <w:szCs w:val="32"/>
        </w:rPr>
        <w:t>2020年，我委共审核发布各类信息247条，其中向市委办信息科、市政府办信息科报送经济类信息90期，向自治区物价局、市委办信息科、市政府办信息科报送物价类信息70期，向市综治办报送民生信息39期，向市委办公室报送党建信息36期；共收到人大建议9件、政协提案3件，已全部办结。</w:t>
      </w:r>
    </w:p>
    <w:p>
      <w:pPr>
        <w:widowControl/>
        <w:spacing w:line="576" w:lineRule="exact"/>
        <w:ind w:firstLine="640" w:firstLineChars="200"/>
        <w:rPr>
          <w:rFonts w:ascii="Times New Roman" w:hAnsi="Times New Roman" w:eastAsia="仿宋_GB2312" w:cs="Times New Roman"/>
          <w:sz w:val="32"/>
          <w:szCs w:val="32"/>
        </w:rPr>
      </w:pPr>
      <w:r>
        <w:rPr>
          <w:rFonts w:ascii="楷体" w:hAnsi="楷体" w:eastAsia="楷体" w:cs="Times New Roman"/>
          <w:sz w:val="32"/>
          <w:szCs w:val="32"/>
        </w:rPr>
        <w:t>（四）依申请公开情况。</w:t>
      </w:r>
      <w:r>
        <w:rPr>
          <w:rFonts w:ascii="Times New Roman" w:hAnsi="Times New Roman" w:eastAsia="仿宋_GB2312" w:cs="Times New Roman"/>
          <w:sz w:val="32"/>
          <w:szCs w:val="32"/>
        </w:rPr>
        <w:t>全年我委未接到政府信息公开申请。</w:t>
      </w:r>
    </w:p>
    <w:p>
      <w:pPr>
        <w:widowControl/>
        <w:spacing w:line="576" w:lineRule="exact"/>
        <w:ind w:firstLine="640" w:firstLineChars="200"/>
        <w:rPr>
          <w:rFonts w:ascii="Times New Roman" w:hAnsi="Times New Roman" w:eastAsia="仿宋_GB2312" w:cs="Times New Roman"/>
          <w:sz w:val="32"/>
          <w:szCs w:val="32"/>
        </w:rPr>
      </w:pPr>
      <w:r>
        <w:rPr>
          <w:rFonts w:ascii="楷体" w:hAnsi="楷体" w:eastAsia="楷体" w:cs="Times New Roman"/>
          <w:sz w:val="32"/>
          <w:szCs w:val="32"/>
        </w:rPr>
        <w:t>（五）政府信息公开行政复议、行政诉讼情况。</w:t>
      </w:r>
      <w:r>
        <w:rPr>
          <w:rFonts w:ascii="Times New Roman" w:hAnsi="Times New Roman" w:eastAsia="仿宋_GB2312" w:cs="Times New Roman"/>
          <w:sz w:val="32"/>
          <w:szCs w:val="32"/>
        </w:rPr>
        <w:t>2020年，我委未收到公开行政复议、行政诉讼的情况。</w:t>
      </w:r>
    </w:p>
    <w:p>
      <w:pPr>
        <w:widowControl/>
        <w:spacing w:line="576" w:lineRule="exact"/>
        <w:ind w:firstLine="480" w:firstLineChars="200"/>
        <w:rPr>
          <w:rFonts w:ascii="Times New Roman" w:hAnsi="Times New Roman" w:eastAsia="仿宋_GB2312" w:cs="Times New Roman"/>
          <w:color w:val="333333"/>
          <w:kern w:val="0"/>
          <w:sz w:val="24"/>
        </w:rPr>
      </w:pPr>
    </w:p>
    <w:p>
      <w:pPr>
        <w:widowControl/>
        <w:spacing w:line="576" w:lineRule="exact"/>
        <w:rPr>
          <w:rFonts w:ascii="Times New Roman" w:hAnsi="Times New Roman" w:cs="Times New Roman"/>
          <w:color w:val="333333"/>
          <w:kern w:val="0"/>
          <w:sz w:val="24"/>
        </w:rPr>
      </w:pPr>
    </w:p>
    <w:p>
      <w:pPr>
        <w:widowControl/>
        <w:spacing w:line="576" w:lineRule="exact"/>
        <w:ind w:firstLine="640" w:firstLineChars="200"/>
        <w:rPr>
          <w:rFonts w:ascii="Times New Roman" w:hAnsi="Times New Roman" w:eastAsia="黑体" w:cs="Times New Roman"/>
          <w:bCs/>
          <w:color w:val="333333"/>
          <w:kern w:val="0"/>
          <w:sz w:val="32"/>
          <w:szCs w:val="32"/>
        </w:rPr>
      </w:pPr>
    </w:p>
    <w:p>
      <w:pPr>
        <w:widowControl/>
        <w:spacing w:line="576" w:lineRule="exact"/>
        <w:ind w:firstLine="640" w:firstLineChars="200"/>
        <w:rPr>
          <w:rFonts w:ascii="Times New Roman" w:hAnsi="Times New Roman" w:eastAsia="黑体" w:cs="Times New Roman"/>
          <w:color w:val="333333"/>
          <w:kern w:val="0"/>
          <w:sz w:val="32"/>
          <w:szCs w:val="32"/>
        </w:rPr>
      </w:pPr>
      <w:r>
        <w:rPr>
          <w:rFonts w:ascii="Times New Roman" w:hAnsi="Times New Roman" w:eastAsia="黑体" w:cs="Times New Roman"/>
          <w:bCs/>
          <w:color w:val="333333"/>
          <w:kern w:val="0"/>
          <w:sz w:val="32"/>
          <w:szCs w:val="32"/>
        </w:rPr>
        <w:t>二、主动公开政府信息情况</w:t>
      </w:r>
    </w:p>
    <w:tbl>
      <w:tblPr>
        <w:tblStyle w:val="4"/>
        <w:tblW w:w="8140" w:type="dxa"/>
        <w:jc w:val="center"/>
        <w:tblLayout w:type="autofit"/>
        <w:tblCellMar>
          <w:top w:w="0" w:type="dxa"/>
          <w:left w:w="108" w:type="dxa"/>
          <w:bottom w:w="0" w:type="dxa"/>
          <w:right w:w="108" w:type="dxa"/>
        </w:tblCellMar>
      </w:tblPr>
      <w:tblGrid>
        <w:gridCol w:w="3113"/>
        <w:gridCol w:w="1875"/>
        <w:gridCol w:w="6"/>
        <w:gridCol w:w="1265"/>
        <w:gridCol w:w="1881"/>
      </w:tblGrid>
      <w:tr>
        <w:tblPrEx>
          <w:tblCellMar>
            <w:top w:w="0" w:type="dxa"/>
            <w:left w:w="108" w:type="dxa"/>
            <w:bottom w:w="0" w:type="dxa"/>
            <w:right w:w="108" w:type="dxa"/>
          </w:tblCellMar>
        </w:tblPrEx>
        <w:trPr>
          <w:trHeight w:val="495"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第二十条第（一）项</w:t>
            </w:r>
          </w:p>
        </w:tc>
      </w:tr>
      <w:tr>
        <w:tblPrEx>
          <w:tblCellMar>
            <w:top w:w="0" w:type="dxa"/>
            <w:left w:w="108" w:type="dxa"/>
            <w:bottom w:w="0" w:type="dxa"/>
            <w:right w:w="108" w:type="dxa"/>
          </w:tblCellMar>
        </w:tblPrEx>
        <w:trPr>
          <w:trHeight w:val="882"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本年新</w:t>
            </w:r>
            <w:r>
              <w:rPr>
                <w:rFonts w:ascii="Times New Roman" w:hAnsi="Times New Roman" w:cs="Times New Roman"/>
                <w:color w:val="000000"/>
                <w:kern w:val="0"/>
                <w:sz w:val="20"/>
                <w:szCs w:val="20"/>
              </w:rPr>
              <w:br w:type="textWrapping"/>
            </w:r>
            <w:r>
              <w:rPr>
                <w:rFonts w:ascii="Times New Roman" w:hAnsi="Times New Roman" w:cs="Times New Roman"/>
                <w:color w:val="333333"/>
                <w:kern w:val="0"/>
                <w:sz w:val="20"/>
                <w:szCs w:val="20"/>
              </w:rPr>
              <w:t>制作数量</w:t>
            </w:r>
          </w:p>
        </w:tc>
        <w:tc>
          <w:tcPr>
            <w:tcW w:w="1271" w:type="dxa"/>
            <w:gridSpan w:val="2"/>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本年新</w:t>
            </w:r>
            <w:r>
              <w:rPr>
                <w:rFonts w:ascii="Times New Roman" w:hAnsi="Times New Roman" w:cs="Times New Roman"/>
                <w:color w:val="000000"/>
                <w:kern w:val="0"/>
                <w:sz w:val="20"/>
                <w:szCs w:val="20"/>
              </w:rPr>
              <w:br w:type="textWrapping"/>
            </w:r>
            <w:r>
              <w:rPr>
                <w:rFonts w:ascii="Times New Roman" w:hAnsi="Times New Roman" w:cs="Times New Roman"/>
                <w:color w:val="333333"/>
                <w:kern w:val="0"/>
                <w:sz w:val="20"/>
                <w:szCs w:val="20"/>
              </w:rPr>
              <w:t>公开数量</w:t>
            </w:r>
          </w:p>
        </w:tc>
        <w:tc>
          <w:tcPr>
            <w:tcW w:w="1881" w:type="dxa"/>
            <w:tcBorders>
              <w:top w:val="nil"/>
              <w:left w:val="nil"/>
              <w:bottom w:val="single" w:color="auto" w:sz="4" w:space="0"/>
              <w:right w:val="single" w:color="auto" w:sz="4" w:space="0"/>
            </w:tcBorders>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对外公开总数量</w:t>
            </w:r>
          </w:p>
        </w:tc>
      </w:tr>
      <w:tr>
        <w:tblPrEx>
          <w:tblCellMar>
            <w:top w:w="0" w:type="dxa"/>
            <w:left w:w="108" w:type="dxa"/>
            <w:bottom w:w="0" w:type="dxa"/>
            <w:right w:w="108" w:type="dxa"/>
          </w:tblCellMar>
        </w:tblPrEx>
        <w:trPr>
          <w:trHeight w:val="523"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规章</w:t>
            </w:r>
          </w:p>
        </w:tc>
        <w:tc>
          <w:tcPr>
            <w:tcW w:w="1875" w:type="dxa"/>
            <w:tcBorders>
              <w:top w:val="single" w:color="auto" w:sz="4" w:space="0"/>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xml:space="preserve">  0</w:t>
            </w:r>
          </w:p>
        </w:tc>
        <w:tc>
          <w:tcPr>
            <w:tcW w:w="1271" w:type="dxa"/>
            <w:gridSpan w:val="2"/>
            <w:tcBorders>
              <w:top w:val="single" w:color="auto" w:sz="4" w:space="0"/>
              <w:left w:val="nil"/>
              <w:bottom w:val="single" w:color="auto" w:sz="4" w:space="0"/>
              <w:right w:val="single" w:color="auto" w:sz="4" w:space="0"/>
            </w:tcBorders>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c>
          <w:tcPr>
            <w:tcW w:w="1881" w:type="dxa"/>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r>
      <w:tr>
        <w:tblPrEx>
          <w:tblCellMar>
            <w:top w:w="0" w:type="dxa"/>
            <w:left w:w="108" w:type="dxa"/>
            <w:bottom w:w="0" w:type="dxa"/>
            <w:right w:w="108" w:type="dxa"/>
          </w:tblCellMar>
        </w:tblPrEx>
        <w:trPr>
          <w:trHeight w:val="471"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规范性文件</w:t>
            </w:r>
          </w:p>
        </w:tc>
        <w:tc>
          <w:tcPr>
            <w:tcW w:w="1875" w:type="dxa"/>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xml:space="preserve">  0</w:t>
            </w:r>
          </w:p>
        </w:tc>
        <w:tc>
          <w:tcPr>
            <w:tcW w:w="1271" w:type="dxa"/>
            <w:gridSpan w:val="2"/>
            <w:tcBorders>
              <w:top w:val="nil"/>
              <w:left w:val="nil"/>
              <w:bottom w:val="single" w:color="auto" w:sz="4" w:space="0"/>
              <w:right w:val="single" w:color="auto" w:sz="4" w:space="0"/>
            </w:tcBorders>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c>
          <w:tcPr>
            <w:tcW w:w="1881" w:type="dxa"/>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r>
      <w:tr>
        <w:tblPrEx>
          <w:tblCellMar>
            <w:top w:w="0" w:type="dxa"/>
            <w:left w:w="108" w:type="dxa"/>
            <w:bottom w:w="0" w:type="dxa"/>
            <w:right w:w="108" w:type="dxa"/>
          </w:tblCellMar>
        </w:tblPrEx>
        <w:trPr>
          <w:trHeight w:val="480"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第二十条第（五）项</w:t>
            </w:r>
          </w:p>
        </w:tc>
      </w:tr>
      <w:tr>
        <w:tblPrEx>
          <w:tblCellMar>
            <w:top w:w="0" w:type="dxa"/>
            <w:left w:w="108" w:type="dxa"/>
            <w:bottom w:w="0" w:type="dxa"/>
            <w:right w:w="108" w:type="dxa"/>
          </w:tblCellMar>
        </w:tblPrEx>
        <w:trPr>
          <w:trHeight w:val="634"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上一年项目数量</w:t>
            </w:r>
          </w:p>
        </w:tc>
        <w:tc>
          <w:tcPr>
            <w:tcW w:w="1271" w:type="dxa"/>
            <w:gridSpan w:val="2"/>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本年增/减</w:t>
            </w:r>
          </w:p>
        </w:tc>
        <w:tc>
          <w:tcPr>
            <w:tcW w:w="1881" w:type="dxa"/>
            <w:tcBorders>
              <w:top w:val="nil"/>
              <w:left w:val="nil"/>
              <w:bottom w:val="single" w:color="auto" w:sz="4" w:space="0"/>
              <w:right w:val="single" w:color="auto" w:sz="4" w:space="0"/>
            </w:tcBorders>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处理决定数量</w:t>
            </w:r>
          </w:p>
        </w:tc>
      </w:tr>
      <w:tr>
        <w:tblPrEx>
          <w:tblCellMar>
            <w:top w:w="0" w:type="dxa"/>
            <w:left w:w="108" w:type="dxa"/>
            <w:bottom w:w="0" w:type="dxa"/>
            <w:right w:w="108" w:type="dxa"/>
          </w:tblCellMar>
        </w:tblPrEx>
        <w:trPr>
          <w:trHeight w:val="528"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行政许可</w:t>
            </w:r>
          </w:p>
        </w:tc>
        <w:tc>
          <w:tcPr>
            <w:tcW w:w="1881" w:type="dxa"/>
            <w:gridSpan w:val="2"/>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c>
          <w:tcPr>
            <w:tcW w:w="1265" w:type="dxa"/>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0　</w:t>
            </w:r>
          </w:p>
        </w:tc>
        <w:tc>
          <w:tcPr>
            <w:tcW w:w="1881" w:type="dxa"/>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r>
      <w:tr>
        <w:tblPrEx>
          <w:tblCellMar>
            <w:top w:w="0" w:type="dxa"/>
            <w:left w:w="108" w:type="dxa"/>
            <w:bottom w:w="0" w:type="dxa"/>
            <w:right w:w="108" w:type="dxa"/>
          </w:tblCellMar>
        </w:tblPrEx>
        <w:trPr>
          <w:trHeight w:val="550"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其他对外管理服务事项</w:t>
            </w:r>
          </w:p>
        </w:tc>
        <w:tc>
          <w:tcPr>
            <w:tcW w:w="1881" w:type="dxa"/>
            <w:gridSpan w:val="2"/>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c>
          <w:tcPr>
            <w:tcW w:w="1265" w:type="dxa"/>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c>
          <w:tcPr>
            <w:tcW w:w="1881" w:type="dxa"/>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r>
      <w:tr>
        <w:tblPrEx>
          <w:tblCellMar>
            <w:top w:w="0" w:type="dxa"/>
            <w:left w:w="108" w:type="dxa"/>
            <w:bottom w:w="0" w:type="dxa"/>
            <w:right w:w="108" w:type="dxa"/>
          </w:tblCellMar>
        </w:tblPrEx>
        <w:trPr>
          <w:trHeight w:val="406"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第二十条第（六）项</w:t>
            </w:r>
          </w:p>
        </w:tc>
      </w:tr>
      <w:tr>
        <w:tblPrEx>
          <w:tblCellMar>
            <w:top w:w="0" w:type="dxa"/>
            <w:left w:w="108" w:type="dxa"/>
            <w:bottom w:w="0" w:type="dxa"/>
            <w:right w:w="108" w:type="dxa"/>
          </w:tblCellMar>
        </w:tblPrEx>
        <w:trPr>
          <w:trHeight w:val="634"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上一年项目数量</w:t>
            </w:r>
          </w:p>
        </w:tc>
        <w:tc>
          <w:tcPr>
            <w:tcW w:w="1271" w:type="dxa"/>
            <w:gridSpan w:val="2"/>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本年增/减</w:t>
            </w:r>
          </w:p>
        </w:tc>
        <w:tc>
          <w:tcPr>
            <w:tcW w:w="1881" w:type="dxa"/>
            <w:tcBorders>
              <w:top w:val="nil"/>
              <w:left w:val="nil"/>
              <w:bottom w:val="single" w:color="auto" w:sz="4" w:space="0"/>
              <w:right w:val="single" w:color="auto" w:sz="4" w:space="0"/>
            </w:tcBorders>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处理决定数量</w:t>
            </w:r>
          </w:p>
        </w:tc>
      </w:tr>
      <w:tr>
        <w:tblPrEx>
          <w:tblCellMar>
            <w:top w:w="0" w:type="dxa"/>
            <w:left w:w="108" w:type="dxa"/>
            <w:bottom w:w="0" w:type="dxa"/>
            <w:right w:w="108" w:type="dxa"/>
          </w:tblCellMar>
        </w:tblPrEx>
        <w:trPr>
          <w:trHeight w:val="430"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行政处罚</w:t>
            </w:r>
          </w:p>
        </w:tc>
        <w:tc>
          <w:tcPr>
            <w:tcW w:w="1881" w:type="dxa"/>
            <w:gridSpan w:val="2"/>
            <w:tcBorders>
              <w:top w:val="single" w:color="auto" w:sz="4" w:space="0"/>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c>
          <w:tcPr>
            <w:tcW w:w="1265" w:type="dxa"/>
            <w:tcBorders>
              <w:top w:val="single" w:color="auto" w:sz="4" w:space="0"/>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c>
          <w:tcPr>
            <w:tcW w:w="1881" w:type="dxa"/>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r>
      <w:tr>
        <w:tblPrEx>
          <w:tblCellMar>
            <w:top w:w="0" w:type="dxa"/>
            <w:left w:w="108" w:type="dxa"/>
            <w:bottom w:w="0" w:type="dxa"/>
            <w:right w:w="108" w:type="dxa"/>
          </w:tblCellMar>
        </w:tblPrEx>
        <w:trPr>
          <w:trHeight w:val="409"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行政强制</w:t>
            </w:r>
          </w:p>
        </w:tc>
        <w:tc>
          <w:tcPr>
            <w:tcW w:w="1881" w:type="dxa"/>
            <w:gridSpan w:val="2"/>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c>
          <w:tcPr>
            <w:tcW w:w="1265" w:type="dxa"/>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c>
          <w:tcPr>
            <w:tcW w:w="1881" w:type="dxa"/>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r>
      <w:tr>
        <w:tblPrEx>
          <w:tblCellMar>
            <w:top w:w="0" w:type="dxa"/>
            <w:left w:w="108" w:type="dxa"/>
            <w:bottom w:w="0" w:type="dxa"/>
            <w:right w:w="108" w:type="dxa"/>
          </w:tblCellMar>
        </w:tblPrEx>
        <w:trPr>
          <w:trHeight w:val="474"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第二十条第（八）项</w:t>
            </w:r>
          </w:p>
        </w:tc>
      </w:tr>
      <w:tr>
        <w:tblPrEx>
          <w:tblCellMar>
            <w:top w:w="0" w:type="dxa"/>
            <w:left w:w="108" w:type="dxa"/>
            <w:bottom w:w="0" w:type="dxa"/>
            <w:right w:w="108" w:type="dxa"/>
          </w:tblCellMar>
        </w:tblPrEx>
        <w:trPr>
          <w:trHeight w:val="270"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信息内容</w:t>
            </w:r>
          </w:p>
        </w:tc>
        <w:tc>
          <w:tcPr>
            <w:tcW w:w="1881" w:type="dxa"/>
            <w:gridSpan w:val="2"/>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上一年项目数量</w:t>
            </w:r>
          </w:p>
        </w:tc>
        <w:tc>
          <w:tcPr>
            <w:tcW w:w="3146" w:type="dxa"/>
            <w:gridSpan w:val="2"/>
            <w:tcBorders>
              <w:top w:val="single" w:color="auto" w:sz="4" w:space="0"/>
              <w:left w:val="nil"/>
              <w:bottom w:val="single" w:color="auto" w:sz="4" w:space="0"/>
              <w:right w:val="single" w:color="000000" w:sz="4" w:space="0"/>
            </w:tcBorders>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本年增/减</w:t>
            </w:r>
          </w:p>
        </w:tc>
      </w:tr>
      <w:tr>
        <w:tblPrEx>
          <w:tblCellMar>
            <w:top w:w="0" w:type="dxa"/>
            <w:left w:w="108" w:type="dxa"/>
            <w:bottom w:w="0" w:type="dxa"/>
            <w:right w:w="108" w:type="dxa"/>
          </w:tblCellMar>
        </w:tblPrEx>
        <w:trPr>
          <w:trHeight w:val="551"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行政事业性收费</w:t>
            </w:r>
          </w:p>
        </w:tc>
        <w:tc>
          <w:tcPr>
            <w:tcW w:w="1881" w:type="dxa"/>
            <w:gridSpan w:val="2"/>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c>
          <w:tcPr>
            <w:tcW w:w="3146" w:type="dxa"/>
            <w:gridSpan w:val="2"/>
            <w:tcBorders>
              <w:top w:val="single" w:color="auto" w:sz="4" w:space="0"/>
              <w:left w:val="nil"/>
              <w:bottom w:val="single" w:color="auto" w:sz="4" w:space="0"/>
              <w:right w:val="single" w:color="000000" w:sz="4" w:space="0"/>
            </w:tcBorders>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0 </w:t>
            </w:r>
          </w:p>
        </w:tc>
      </w:tr>
      <w:tr>
        <w:tblPrEx>
          <w:tblCellMar>
            <w:top w:w="0" w:type="dxa"/>
            <w:left w:w="108" w:type="dxa"/>
            <w:bottom w:w="0" w:type="dxa"/>
            <w:right w:w="108" w:type="dxa"/>
          </w:tblCellMar>
        </w:tblPrEx>
        <w:trPr>
          <w:trHeight w:val="476"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第二十条第（九）项</w:t>
            </w:r>
          </w:p>
        </w:tc>
      </w:tr>
      <w:tr>
        <w:tblPrEx>
          <w:tblCellMar>
            <w:top w:w="0" w:type="dxa"/>
            <w:left w:w="108" w:type="dxa"/>
            <w:bottom w:w="0" w:type="dxa"/>
            <w:right w:w="108" w:type="dxa"/>
          </w:tblCellMar>
        </w:tblPrEx>
        <w:trPr>
          <w:trHeight w:val="585"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信息内容</w:t>
            </w:r>
          </w:p>
        </w:tc>
        <w:tc>
          <w:tcPr>
            <w:tcW w:w="1881" w:type="dxa"/>
            <w:gridSpan w:val="2"/>
            <w:tcBorders>
              <w:top w:val="nil"/>
              <w:left w:val="nil"/>
              <w:bottom w:val="single" w:color="auto" w:sz="4" w:space="0"/>
              <w:right w:val="single" w:color="auto" w:sz="4" w:space="0"/>
            </w:tcBorders>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采购项目数量</w:t>
            </w:r>
          </w:p>
        </w:tc>
        <w:tc>
          <w:tcPr>
            <w:tcW w:w="3146" w:type="dxa"/>
            <w:gridSpan w:val="2"/>
            <w:tcBorders>
              <w:top w:val="single" w:color="auto" w:sz="4" w:space="0"/>
              <w:left w:val="nil"/>
              <w:bottom w:val="single" w:color="auto" w:sz="4" w:space="0"/>
              <w:right w:val="single" w:color="000000" w:sz="4" w:space="0"/>
            </w:tcBorders>
            <w:noWrap/>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采购总金额</w:t>
            </w:r>
          </w:p>
        </w:tc>
      </w:tr>
      <w:tr>
        <w:tblPrEx>
          <w:tblCellMar>
            <w:top w:w="0" w:type="dxa"/>
            <w:left w:w="108" w:type="dxa"/>
            <w:bottom w:w="0" w:type="dxa"/>
            <w:right w:w="108" w:type="dxa"/>
          </w:tblCellMar>
        </w:tblPrEx>
        <w:trPr>
          <w:trHeight w:val="539"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政府集中采购</w:t>
            </w:r>
          </w:p>
        </w:tc>
        <w:tc>
          <w:tcPr>
            <w:tcW w:w="1881" w:type="dxa"/>
            <w:gridSpan w:val="2"/>
            <w:tcBorders>
              <w:top w:val="nil"/>
              <w:left w:val="nil"/>
              <w:bottom w:val="single" w:color="auto" w:sz="4" w:space="0"/>
              <w:right w:val="single" w:color="auto"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000000"/>
                <w:kern w:val="0"/>
                <w:sz w:val="20"/>
                <w:szCs w:val="20"/>
              </w:rPr>
              <w:t>　0</w:t>
            </w:r>
          </w:p>
        </w:tc>
        <w:tc>
          <w:tcPr>
            <w:tcW w:w="3146" w:type="dxa"/>
            <w:gridSpan w:val="2"/>
            <w:tcBorders>
              <w:top w:val="single" w:color="auto" w:sz="4" w:space="0"/>
              <w:left w:val="nil"/>
              <w:bottom w:val="single" w:color="auto" w:sz="4" w:space="0"/>
              <w:right w:val="single" w:color="000000" w:sz="4" w:space="0"/>
            </w:tcBorders>
            <w:noWrap/>
            <w:vAlign w:val="center"/>
          </w:tcPr>
          <w:p>
            <w:pPr>
              <w:widowControl/>
              <w:spacing w:line="576" w:lineRule="exact"/>
              <w:jc w:val="left"/>
              <w:rPr>
                <w:rFonts w:ascii="Times New Roman" w:hAnsi="Times New Roman" w:cs="Times New Roman"/>
                <w:color w:val="333333"/>
                <w:kern w:val="0"/>
                <w:szCs w:val="21"/>
              </w:rPr>
            </w:pPr>
            <w:r>
              <w:rPr>
                <w:rFonts w:ascii="Times New Roman" w:hAnsi="Times New Roman" w:cs="Times New Roman"/>
                <w:color w:val="333333"/>
                <w:kern w:val="0"/>
                <w:szCs w:val="21"/>
              </w:rPr>
              <w:t>0</w:t>
            </w:r>
          </w:p>
        </w:tc>
      </w:tr>
    </w:tbl>
    <w:p>
      <w:pPr>
        <w:widowControl/>
        <w:spacing w:line="576" w:lineRule="exact"/>
        <w:rPr>
          <w:rFonts w:ascii="Times New Roman" w:hAnsi="Times New Roman" w:eastAsia="黑体" w:cs="Times New Roman"/>
          <w:bCs/>
          <w:color w:val="333333"/>
          <w:kern w:val="0"/>
          <w:sz w:val="32"/>
          <w:szCs w:val="32"/>
        </w:rPr>
      </w:pPr>
    </w:p>
    <w:p>
      <w:pPr>
        <w:widowControl/>
        <w:spacing w:line="576" w:lineRule="exact"/>
        <w:rPr>
          <w:rFonts w:ascii="Times New Roman" w:hAnsi="Times New Roman" w:eastAsia="黑体" w:cs="Times New Roman"/>
          <w:bCs/>
          <w:color w:val="333333"/>
          <w:kern w:val="0"/>
          <w:sz w:val="32"/>
          <w:szCs w:val="32"/>
        </w:rPr>
      </w:pPr>
    </w:p>
    <w:p>
      <w:pPr>
        <w:widowControl/>
        <w:spacing w:line="576" w:lineRule="exact"/>
        <w:ind w:firstLine="640" w:firstLineChars="200"/>
        <w:rPr>
          <w:rFonts w:ascii="Times New Roman" w:hAnsi="Times New Roman" w:eastAsia="黑体" w:cs="Times New Roman"/>
          <w:color w:val="333333"/>
          <w:kern w:val="0"/>
          <w:sz w:val="32"/>
          <w:szCs w:val="32"/>
        </w:rPr>
      </w:pPr>
      <w:r>
        <w:rPr>
          <w:rFonts w:ascii="Times New Roman" w:hAnsi="Times New Roman" w:eastAsia="黑体" w:cs="Times New Roman"/>
          <w:bCs/>
          <w:color w:val="333333"/>
          <w:kern w:val="0"/>
          <w:sz w:val="32"/>
          <w:szCs w:val="32"/>
        </w:rPr>
        <w:t>三、收到和处理政府信息公开申请情况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5592" w:type="dxa"/>
            <w:vMerge w:val="continue"/>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商业企业</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科研机构</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社会公益组织</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法律服务机构</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（一）予以公开</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（三）不予公开</w:t>
            </w: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1.属于国家秘密</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（四）无法提供</w:t>
            </w: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（五）不予处理</w:t>
            </w: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2.重复申请</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（六）其他处理</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eastAsia="楷体" w:cs="Times New Roman"/>
                <w:color w:val="333333"/>
                <w:sz w:val="20"/>
                <w:szCs w:val="20"/>
              </w:rPr>
              <w:t>（七）总计</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82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99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2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702"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0</w:t>
            </w:r>
          </w:p>
        </w:tc>
      </w:tr>
    </w:tbl>
    <w:p>
      <w:pPr>
        <w:widowControl/>
        <w:spacing w:line="576" w:lineRule="exact"/>
        <w:rPr>
          <w:rFonts w:ascii="Times New Roman" w:hAnsi="Times New Roman" w:cs="Times New Roman"/>
          <w:color w:val="333333"/>
          <w:kern w:val="0"/>
          <w:sz w:val="24"/>
        </w:rPr>
      </w:pPr>
    </w:p>
    <w:p>
      <w:pPr>
        <w:widowControl/>
        <w:spacing w:line="576" w:lineRule="exact"/>
        <w:rPr>
          <w:rFonts w:ascii="Times New Roman" w:hAnsi="Times New Roman" w:cs="Times New Roman"/>
          <w:color w:val="333333"/>
          <w:kern w:val="0"/>
          <w:sz w:val="24"/>
        </w:rPr>
      </w:pPr>
    </w:p>
    <w:p>
      <w:pPr>
        <w:widowControl/>
        <w:spacing w:line="576" w:lineRule="exact"/>
        <w:rPr>
          <w:rFonts w:ascii="Times New Roman" w:hAnsi="Times New Roman" w:cs="Times New Roman"/>
          <w:color w:val="333333"/>
          <w:kern w:val="0"/>
          <w:sz w:val="24"/>
        </w:rPr>
      </w:pPr>
    </w:p>
    <w:p>
      <w:pPr>
        <w:widowControl/>
        <w:spacing w:line="576" w:lineRule="exact"/>
        <w:rPr>
          <w:rFonts w:ascii="Times New Roman" w:hAnsi="Times New Roman" w:cs="Times New Roman"/>
          <w:color w:val="333333"/>
          <w:kern w:val="0"/>
          <w:sz w:val="24"/>
        </w:rPr>
      </w:pPr>
    </w:p>
    <w:p>
      <w:pPr>
        <w:widowControl/>
        <w:spacing w:line="576" w:lineRule="exact"/>
        <w:rPr>
          <w:rFonts w:ascii="Times New Roman" w:hAnsi="Times New Roman" w:cs="Times New Roman"/>
          <w:color w:val="333333"/>
          <w:kern w:val="0"/>
          <w:sz w:val="24"/>
        </w:rPr>
      </w:pPr>
    </w:p>
    <w:p>
      <w:pPr>
        <w:widowControl/>
        <w:spacing w:line="576" w:lineRule="exact"/>
        <w:ind w:firstLine="629" w:firstLineChars="196"/>
        <w:rPr>
          <w:rFonts w:ascii="Times New Roman" w:hAnsi="Times New Roman" w:eastAsia="黑体" w:cs="Times New Roman"/>
          <w:color w:val="333333"/>
          <w:kern w:val="0"/>
          <w:sz w:val="32"/>
          <w:szCs w:val="32"/>
        </w:rPr>
      </w:pPr>
      <w:r>
        <w:rPr>
          <w:rFonts w:ascii="Times New Roman" w:hAnsi="Times New Roman" w:eastAsia="黑体" w:cs="Times New Roman"/>
          <w:b/>
          <w:bCs/>
          <w:color w:val="333333"/>
          <w:kern w:val="0"/>
          <w:sz w:val="32"/>
          <w:szCs w:val="32"/>
        </w:rPr>
        <w:t>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0" w:type="auto"/>
            <w:vMerge w:val="continue"/>
            <w:tcBorders>
              <w:top w:val="nil"/>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604"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604"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604"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658"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550"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60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60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60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60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0</w:t>
            </w:r>
          </w:p>
        </w:tc>
        <w:tc>
          <w:tcPr>
            <w:tcW w:w="60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60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605"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000000"/>
                <w:kern w:val="0"/>
                <w:sz w:val="20"/>
                <w:szCs w:val="20"/>
              </w:rPr>
              <w:t>0</w:t>
            </w:r>
          </w:p>
        </w:tc>
        <w:tc>
          <w:tcPr>
            <w:tcW w:w="606"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sz w:val="20"/>
                <w:szCs w:val="20"/>
              </w:rPr>
              <w:t>0</w:t>
            </w:r>
          </w:p>
        </w:tc>
        <w:tc>
          <w:tcPr>
            <w:tcW w:w="606" w:type="dxa"/>
            <w:tcBorders>
              <w:top w:val="single" w:color="auto" w:sz="4" w:space="0"/>
              <w:left w:val="nil"/>
              <w:bottom w:val="single" w:color="auto" w:sz="4" w:space="0"/>
              <w:right w:val="single" w:color="auto" w:sz="4" w:space="0"/>
            </w:tcBorders>
            <w:vAlign w:val="center"/>
          </w:tcPr>
          <w:p>
            <w:pPr>
              <w:widowControl/>
              <w:spacing w:line="576"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0</w:t>
            </w:r>
          </w:p>
        </w:tc>
      </w:tr>
    </w:tbl>
    <w:p>
      <w:pPr>
        <w:widowControl/>
        <w:spacing w:line="576" w:lineRule="exact"/>
        <w:ind w:firstLine="642" w:firstLineChars="200"/>
        <w:rPr>
          <w:rFonts w:ascii="Times New Roman" w:hAnsi="Times New Roman" w:eastAsia="黑体" w:cs="Times New Roman"/>
          <w:color w:val="333333"/>
          <w:kern w:val="0"/>
          <w:sz w:val="32"/>
          <w:szCs w:val="32"/>
        </w:rPr>
      </w:pPr>
      <w:r>
        <w:rPr>
          <w:rFonts w:ascii="Times New Roman" w:hAnsi="Times New Roman" w:eastAsia="黑体" w:cs="Times New Roman"/>
          <w:b/>
          <w:bCs/>
          <w:color w:val="333333"/>
          <w:kern w:val="0"/>
          <w:sz w:val="32"/>
          <w:szCs w:val="32"/>
        </w:rPr>
        <w:t>五、存在的主要问题及改进情况</w:t>
      </w:r>
    </w:p>
    <w:p>
      <w:pPr>
        <w:widowControl/>
        <w:spacing w:line="57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（一）存在的主要问题。</w:t>
      </w:r>
      <w:r>
        <w:rPr>
          <w:rFonts w:ascii="Times New Roman" w:hAnsi="Times New Roman" w:eastAsia="仿宋_GB2312" w:cs="Times New Roman"/>
          <w:sz w:val="32"/>
          <w:szCs w:val="32"/>
        </w:rPr>
        <w:t>政府信息公开工作是一项政策性很强的工作，但又不能违反《保密法》的规定，在具体信息公开事项的把握上有时拿不准。同时，由于我委属于全市经济综合部门，信息涉密内容较多，公开的数量和比例不大，造成我委在政府信息公开工作上报送数量还不够。</w:t>
      </w:r>
    </w:p>
    <w:p>
      <w:pPr>
        <w:widowControl/>
        <w:spacing w:line="57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（二）改进情况。</w:t>
      </w:r>
      <w:r>
        <w:rPr>
          <w:rFonts w:ascii="Times New Roman" w:hAnsi="Times New Roman" w:eastAsia="仿宋_GB2312" w:cs="Times New Roman"/>
          <w:b/>
          <w:sz w:val="32"/>
          <w:szCs w:val="32"/>
        </w:rPr>
        <w:t>一是</w:t>
      </w:r>
      <w:r>
        <w:rPr>
          <w:rFonts w:ascii="Times New Roman" w:hAnsi="Times New Roman" w:eastAsia="仿宋_GB2312" w:cs="Times New Roman"/>
          <w:sz w:val="32"/>
          <w:szCs w:val="32"/>
        </w:rPr>
        <w:t>我委</w:t>
      </w:r>
      <w:r>
        <w:rPr>
          <w:rFonts w:hint="eastAsia" w:ascii="Times New Roman" w:hAnsi="Times New Roman" w:eastAsia="仿宋_GB2312" w:cs="Times New Roman"/>
          <w:sz w:val="32"/>
          <w:szCs w:val="32"/>
        </w:rPr>
        <w:t>需</w:t>
      </w:r>
      <w:r>
        <w:rPr>
          <w:rFonts w:ascii="Times New Roman" w:hAnsi="Times New Roman" w:eastAsia="仿宋_GB2312" w:cs="Times New Roman"/>
          <w:sz w:val="32"/>
          <w:szCs w:val="32"/>
        </w:rPr>
        <w:t>加强薄弱环节的建设，进一步提高我委政府信息公开工作的水平和质量，围绕热点、结合重点，积极推进政府信息公开向深度发展，对群众关心的热点、重点问题，合理分类，通过专栏形式发布相关信息，不断提高信息的时效性和专业性。</w:t>
      </w:r>
      <w:r>
        <w:rPr>
          <w:rFonts w:ascii="Times New Roman" w:hAnsi="Times New Roman" w:eastAsia="仿宋_GB2312" w:cs="Times New Roman"/>
          <w:b/>
          <w:sz w:val="32"/>
          <w:szCs w:val="32"/>
        </w:rPr>
        <w:t>二是</w:t>
      </w:r>
      <w:r>
        <w:rPr>
          <w:rFonts w:ascii="Times New Roman" w:hAnsi="Times New Roman" w:eastAsia="仿宋_GB2312" w:cs="Times New Roman"/>
          <w:sz w:val="32"/>
          <w:szCs w:val="32"/>
        </w:rPr>
        <w:t>切实加强学习，通过集体学习和个人自学相结合的方式，引导全委干部职工积极学习各项保密法律法规，提升干部保密意识，培养处理公开与例外、公开与保密之间关系的能力，确保应当公开的政府信息及时公开，又不能泄漏国家秘密。</w:t>
      </w:r>
    </w:p>
    <w:p>
      <w:pPr>
        <w:widowControl/>
        <w:spacing w:line="576" w:lineRule="exact"/>
        <w:ind w:firstLine="640" w:firstLineChars="200"/>
        <w:rPr>
          <w:rFonts w:ascii="Times New Roman" w:hAnsi="Times New Roman" w:eastAsia="黑体" w:cs="Times New Roman"/>
          <w:color w:val="333333"/>
          <w:kern w:val="0"/>
          <w:sz w:val="32"/>
          <w:szCs w:val="32"/>
        </w:rPr>
      </w:pPr>
      <w:r>
        <w:rPr>
          <w:rFonts w:ascii="Times New Roman" w:hAnsi="Times New Roman" w:eastAsia="黑体" w:cs="Times New Roman"/>
          <w:bCs/>
          <w:color w:val="333333"/>
          <w:kern w:val="0"/>
          <w:sz w:val="32"/>
          <w:szCs w:val="32"/>
        </w:rPr>
        <w:t>六、其他需要报告的事项</w:t>
      </w:r>
    </w:p>
    <w:p>
      <w:pPr>
        <w:spacing w:line="576" w:lineRule="exact"/>
        <w:ind w:firstLine="480" w:firstLineChars="200"/>
        <w:rPr>
          <w:rFonts w:ascii="Times New Roman" w:hAnsi="Times New Roman" w:eastAsia="仿宋_GB2312" w:cs="Times New Roman"/>
          <w:color w:val="333333"/>
          <w:kern w:val="0"/>
          <w:sz w:val="32"/>
          <w:szCs w:val="32"/>
        </w:rPr>
      </w:pPr>
      <w:r>
        <w:rPr>
          <w:rFonts w:ascii="Times New Roman" w:hAnsi="Times New Roman" w:cs="Times New Roman"/>
          <w:color w:val="333333"/>
          <w:kern w:val="0"/>
          <w:sz w:val="24"/>
        </w:rPr>
        <w:t xml:space="preserve">     </w:t>
      </w:r>
      <w:r>
        <w:rPr>
          <w:rFonts w:ascii="Times New Roman" w:hAnsi="Times New Roman" w:eastAsia="仿宋_GB2312" w:cs="Times New Roman"/>
          <w:color w:val="333333"/>
          <w:kern w:val="0"/>
          <w:sz w:val="32"/>
          <w:szCs w:val="32"/>
        </w:rPr>
        <w:t>无</w:t>
      </w:r>
    </w:p>
    <w:p>
      <w:pPr>
        <w:widowControl/>
        <w:jc w:val="left"/>
        <w:rPr>
          <w:rFonts w:cs="Times New Roman" w:asciiTheme="majorEastAsia" w:hAnsiTheme="majorEastAsia" w:eastAsiaTheme="majorEastAsia"/>
          <w:b/>
          <w:color w:val="333333"/>
          <w:kern w:val="0"/>
          <w:sz w:val="36"/>
          <w:szCs w:val="36"/>
        </w:rPr>
      </w:pPr>
      <w:r>
        <w:rPr>
          <w:rFonts w:cs="Times New Roman" w:asciiTheme="majorEastAsia" w:hAnsiTheme="majorEastAsia" w:eastAsiaTheme="majorEastAsia"/>
          <w:b/>
          <w:color w:val="333333"/>
          <w:kern w:val="0"/>
          <w:sz w:val="36"/>
          <w:szCs w:val="36"/>
        </w:rPr>
        <w:br w:type="page"/>
      </w:r>
    </w:p>
    <w:p>
      <w:pPr>
        <w:spacing w:line="576" w:lineRule="exact"/>
        <w:rPr>
          <w:rFonts w:hint="eastAsia" w:cs="Times New Roman" w:asciiTheme="majorEastAsia" w:hAnsiTheme="majorEastAsia" w:eastAsiaTheme="majorEastAsia"/>
          <w:b/>
          <w:color w:val="333333"/>
          <w:kern w:val="0"/>
          <w:sz w:val="28"/>
          <w:szCs w:val="28"/>
        </w:rPr>
      </w:pPr>
      <w:r>
        <w:rPr>
          <w:rFonts w:hint="eastAsia" w:cs="Times New Roman" w:asciiTheme="majorEastAsia" w:hAnsiTheme="majorEastAsia" w:eastAsiaTheme="majorEastAsia"/>
          <w:b/>
          <w:color w:val="333333"/>
          <w:kern w:val="0"/>
          <w:sz w:val="28"/>
          <w:szCs w:val="28"/>
        </w:rPr>
        <w:t>附件2</w:t>
      </w:r>
    </w:p>
    <w:p>
      <w:pPr>
        <w:spacing w:line="576" w:lineRule="exact"/>
        <w:ind w:firstLine="720" w:firstLineChars="200"/>
        <w:jc w:val="center"/>
        <w:rPr>
          <w:rFonts w:hint="eastAsia" w:cs="Times New Roman" w:asciiTheme="majorEastAsia" w:hAnsiTheme="majorEastAsia" w:eastAsiaTheme="majorEastAsia"/>
          <w:b/>
          <w:color w:val="333333"/>
          <w:kern w:val="0"/>
          <w:sz w:val="36"/>
          <w:szCs w:val="36"/>
        </w:rPr>
      </w:pPr>
    </w:p>
    <w:p>
      <w:pPr>
        <w:spacing w:line="576" w:lineRule="exact"/>
        <w:ind w:firstLine="720" w:firstLineChars="200"/>
        <w:jc w:val="center"/>
        <w:rPr>
          <w:rFonts w:hint="eastAsia" w:cs="Times New Roman" w:asciiTheme="majorEastAsia" w:hAnsiTheme="majorEastAsia" w:eastAsiaTheme="majorEastAsia"/>
          <w:b/>
          <w:color w:val="333333"/>
          <w:kern w:val="0"/>
          <w:sz w:val="36"/>
          <w:szCs w:val="36"/>
        </w:rPr>
      </w:pPr>
      <w:r>
        <w:rPr>
          <w:rFonts w:cs="Times New Roman" w:asciiTheme="majorEastAsia" w:hAnsiTheme="majorEastAsia" w:eastAsiaTheme="majorEastAsia"/>
          <w:b/>
          <w:color w:val="333333"/>
          <w:kern w:val="0"/>
          <w:sz w:val="36"/>
          <w:szCs w:val="36"/>
        </w:rPr>
        <w:t>政府信息公开情况统计表</w:t>
      </w:r>
    </w:p>
    <w:p>
      <w:pPr>
        <w:spacing w:line="576" w:lineRule="exact"/>
        <w:ind w:firstLine="720" w:firstLineChars="200"/>
        <w:jc w:val="center"/>
        <w:rPr>
          <w:rFonts w:hint="eastAsia" w:cs="Times New Roman" w:asciiTheme="majorEastAsia" w:hAnsiTheme="majorEastAsia" w:eastAsiaTheme="majorEastAsia"/>
          <w:b/>
          <w:color w:val="333333"/>
          <w:kern w:val="0"/>
          <w:sz w:val="36"/>
          <w:szCs w:val="36"/>
        </w:rPr>
      </w:pPr>
      <w:r>
        <w:rPr>
          <w:rFonts w:hint="eastAsia" w:cs="Times New Roman" w:asciiTheme="majorEastAsia" w:hAnsiTheme="majorEastAsia" w:eastAsiaTheme="majorEastAsia"/>
          <w:b/>
          <w:color w:val="333333"/>
          <w:kern w:val="0"/>
          <w:sz w:val="36"/>
          <w:szCs w:val="36"/>
        </w:rPr>
        <w:t>（2020年度）</w:t>
      </w:r>
    </w:p>
    <w:p>
      <w:pPr>
        <w:spacing w:line="576" w:lineRule="exact"/>
        <w:ind w:firstLine="720" w:firstLineChars="200"/>
        <w:jc w:val="center"/>
        <w:rPr>
          <w:rFonts w:hint="eastAsia" w:cs="Times New Roman" w:asciiTheme="majorEastAsia" w:hAnsiTheme="majorEastAsia" w:eastAsiaTheme="majorEastAsia"/>
          <w:b/>
          <w:color w:val="333333"/>
          <w:kern w:val="0"/>
          <w:sz w:val="36"/>
          <w:szCs w:val="36"/>
        </w:rPr>
      </w:pPr>
    </w:p>
    <w:p>
      <w:pPr>
        <w:autoSpaceDE w:val="0"/>
        <w:autoSpaceDN w:val="0"/>
        <w:adjustRightInd w:val="0"/>
        <w:spacing w:before="1"/>
        <w:jc w:val="left"/>
        <w:rPr>
          <w:rFonts w:ascii="楷体" w:hAnsi="楷体" w:eastAsia="楷体" w:cstheme="minorBidi"/>
          <w:kern w:val="0"/>
          <w:sz w:val="28"/>
        </w:rPr>
      </w:pPr>
      <w:r>
        <w:rPr>
          <w:rFonts w:ascii="楷体" w:hAnsi="楷体" w:eastAsia="楷体" w:cs="宋体"/>
          <w:color w:val="000000"/>
          <w:kern w:val="0"/>
          <w:sz w:val="28"/>
        </w:rPr>
        <w:t>填报单位（盖章）：昌都市发展和改革委员会</w:t>
      </w:r>
    </w:p>
    <w:tbl>
      <w:tblPr>
        <w:tblStyle w:val="5"/>
        <w:tblW w:w="9215"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947"/>
        <w:gridCol w:w="992"/>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exact"/>
        </w:trPr>
        <w:tc>
          <w:tcPr>
            <w:tcW w:w="6947" w:type="dxa"/>
          </w:tcPr>
          <w:p>
            <w:pPr>
              <w:spacing w:line="576" w:lineRule="exact"/>
              <w:ind w:left="-424" w:leftChars="-202" w:firstLine="425" w:firstLineChars="152"/>
              <w:jc w:val="center"/>
              <w:rPr>
                <w:rFonts w:ascii="黑体" w:hAnsi="黑体" w:eastAsia="黑体" w:cs="Times New Roman"/>
                <w:color w:val="333333"/>
                <w:kern w:val="0"/>
                <w:sz w:val="28"/>
                <w:szCs w:val="28"/>
              </w:rPr>
            </w:pPr>
            <w:r>
              <w:rPr>
                <w:rFonts w:ascii="黑体" w:hAnsi="黑体" w:eastAsia="黑体" w:cs="Times New Roman"/>
                <w:color w:val="333333"/>
                <w:kern w:val="0"/>
                <w:sz w:val="28"/>
                <w:szCs w:val="28"/>
              </w:rPr>
              <w:t>统计指标</w:t>
            </w:r>
          </w:p>
        </w:tc>
        <w:tc>
          <w:tcPr>
            <w:tcW w:w="992" w:type="dxa"/>
          </w:tcPr>
          <w:p>
            <w:pPr>
              <w:spacing w:line="576" w:lineRule="exact"/>
              <w:jc w:val="center"/>
              <w:rPr>
                <w:rFonts w:ascii="黑体" w:hAnsi="黑体" w:eastAsia="黑体" w:cs="Times New Roman"/>
                <w:color w:val="333333"/>
                <w:kern w:val="0"/>
                <w:sz w:val="28"/>
                <w:szCs w:val="28"/>
              </w:rPr>
            </w:pPr>
            <w:r>
              <w:rPr>
                <w:rFonts w:ascii="黑体" w:hAnsi="黑体" w:eastAsia="黑体" w:cs="Times New Roman"/>
                <w:color w:val="333333"/>
                <w:kern w:val="0"/>
                <w:sz w:val="28"/>
                <w:szCs w:val="28"/>
              </w:rPr>
              <w:t>单位</w:t>
            </w:r>
          </w:p>
        </w:tc>
        <w:tc>
          <w:tcPr>
            <w:tcW w:w="1276" w:type="dxa"/>
          </w:tcPr>
          <w:p>
            <w:pPr>
              <w:spacing w:line="576" w:lineRule="exact"/>
              <w:rPr>
                <w:rFonts w:ascii="黑体" w:hAnsi="黑体" w:eastAsia="黑体" w:cs="Times New Roman"/>
                <w:color w:val="333333"/>
                <w:kern w:val="0"/>
                <w:sz w:val="28"/>
                <w:szCs w:val="28"/>
              </w:rPr>
            </w:pPr>
            <w:r>
              <w:rPr>
                <w:rFonts w:ascii="黑体" w:hAnsi="黑体" w:eastAsia="黑体" w:cs="Times New Roman"/>
                <w:color w:val="333333"/>
                <w:kern w:val="0"/>
                <w:sz w:val="28"/>
                <w:szCs w:val="28"/>
              </w:rPr>
              <w:t>统计数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
              <w:ind w:left="120" w:hanging="119"/>
              <w:rPr>
                <w:rFonts w:ascii="黑体" w:hAnsi="黑体" w:eastAsia="黑体" w:cstheme="minorBidi"/>
                <w:kern w:val="0"/>
                <w:sz w:val="24"/>
              </w:rPr>
            </w:pPr>
            <w:r>
              <w:rPr>
                <w:rFonts w:ascii="黑体" w:hAnsi="黑体" w:eastAsia="黑体" w:cs="SimHei"/>
                <w:color w:val="000000"/>
                <w:kern w:val="0"/>
                <w:sz w:val="24"/>
              </w:rPr>
              <w:t>一、主动公开情况</w:t>
            </w:r>
          </w:p>
        </w:tc>
        <w:tc>
          <w:tcPr>
            <w:tcW w:w="992" w:type="dxa"/>
            <w:vAlign w:val="center"/>
          </w:tcPr>
          <w:p>
            <w:pPr>
              <w:spacing w:line="576" w:lineRule="exact"/>
              <w:jc w:val="center"/>
              <w:rPr>
                <w:rFonts w:ascii="楷体" w:hAnsi="楷体" w:eastAsia="楷体" w:cs="Times New Roman"/>
                <w:color w:val="333333"/>
                <w:kern w:val="0"/>
                <w:sz w:val="24"/>
              </w:rPr>
            </w:pPr>
          </w:p>
        </w:tc>
        <w:tc>
          <w:tcPr>
            <w:tcW w:w="1276" w:type="dxa"/>
            <w:vAlign w:val="center"/>
          </w:tcPr>
          <w:p>
            <w:pPr>
              <w:spacing w:line="576" w:lineRule="exact"/>
              <w:jc w:val="center"/>
              <w:rPr>
                <w:rFonts w:ascii="楷体" w:hAnsi="楷体" w:eastAsia="楷体" w:cs="Times New Roman"/>
                <w:color w:val="333333"/>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2" w:hRule="atLeast"/>
        </w:trPr>
        <w:tc>
          <w:tcPr>
            <w:tcW w:w="6947" w:type="dxa"/>
            <w:vAlign w:val="center"/>
          </w:tcPr>
          <w:p>
            <w:pPr>
              <w:autoSpaceDE w:val="0"/>
              <w:autoSpaceDN w:val="0"/>
              <w:adjustRightInd w:val="0"/>
              <w:spacing w:before="135"/>
              <w:ind w:left="120"/>
              <w:rPr>
                <w:rFonts w:ascii="楷体" w:hAnsi="楷体" w:eastAsia="楷体" w:cstheme="minorBidi"/>
                <w:kern w:val="0"/>
                <w:sz w:val="24"/>
              </w:rPr>
            </w:pPr>
            <w:r>
              <w:rPr>
                <w:rFonts w:ascii="楷体" w:hAnsi="楷体" w:eastAsia="楷体" w:cs="宋体"/>
                <w:color w:val="000000"/>
                <w:kern w:val="0"/>
                <w:sz w:val="24"/>
              </w:rPr>
              <w:t>（一）主动公开政府信息数</w:t>
            </w:r>
          </w:p>
          <w:p>
            <w:pPr>
              <w:autoSpaceDE w:val="0"/>
              <w:autoSpaceDN w:val="0"/>
              <w:adjustRightInd w:val="0"/>
              <w:spacing w:before="1"/>
              <w:jc w:val="center"/>
              <w:rPr>
                <w:rFonts w:ascii="楷体" w:hAnsi="楷体" w:eastAsia="楷体" w:cstheme="minorBidi"/>
                <w:kern w:val="0"/>
                <w:sz w:val="24"/>
              </w:rPr>
            </w:pPr>
            <w:r>
              <w:rPr>
                <w:rFonts w:ascii="楷体" w:hAnsi="楷体" w:eastAsia="楷体" w:cs="宋体"/>
                <w:color w:val="000000"/>
                <w:kern w:val="0"/>
                <w:sz w:val="24"/>
              </w:rPr>
              <w:t>（不同渠道和方式公开相同信息计1条）</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607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07"/>
              <w:jc w:val="center"/>
              <w:rPr>
                <w:rFonts w:ascii="楷体" w:hAnsi="楷体" w:eastAsia="楷体" w:cstheme="minorBidi"/>
                <w:kern w:val="0"/>
                <w:sz w:val="24"/>
              </w:rPr>
            </w:pPr>
            <w:r>
              <w:rPr>
                <w:rFonts w:ascii="楷体" w:hAnsi="楷体" w:eastAsia="楷体" w:cs="宋体"/>
                <w:color w:val="000000"/>
                <w:kern w:val="0"/>
                <w:sz w:val="24"/>
              </w:rPr>
              <w:t>其中：主动公开规范性文件数</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57" w:line="373" w:lineRule="auto"/>
              <w:ind w:left="120"/>
              <w:jc w:val="center"/>
              <w:rPr>
                <w:rFonts w:ascii="楷体" w:hAnsi="楷体" w:eastAsia="楷体" w:cstheme="minorBidi"/>
                <w:kern w:val="0"/>
                <w:sz w:val="24"/>
              </w:rPr>
            </w:pPr>
            <w:r>
              <w:rPr>
                <w:rFonts w:hint="eastAsia" w:ascii="楷体" w:hAnsi="楷体" w:eastAsia="楷体" w:cs="宋体"/>
                <w:color w:val="000000"/>
                <w:kern w:val="0"/>
                <w:sz w:val="24"/>
              </w:rPr>
              <w:t xml:space="preserve">   </w:t>
            </w:r>
            <w:r>
              <w:rPr>
                <w:rFonts w:ascii="楷体" w:hAnsi="楷体" w:eastAsia="楷体" w:cs="宋体"/>
                <w:color w:val="000000"/>
                <w:kern w:val="0"/>
                <w:sz w:val="24"/>
              </w:rPr>
              <w:t>制发规范性文件总数</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57" w:line="373" w:lineRule="auto"/>
              <w:ind w:left="120"/>
              <w:rPr>
                <w:rFonts w:ascii="楷体" w:hAnsi="楷体" w:eastAsia="楷体" w:cstheme="minorBidi"/>
                <w:kern w:val="0"/>
                <w:sz w:val="24"/>
              </w:rPr>
            </w:pPr>
            <w:r>
              <w:rPr>
                <w:rFonts w:ascii="楷体" w:hAnsi="楷体" w:eastAsia="楷体" w:cs="宋体"/>
                <w:color w:val="000000"/>
                <w:kern w:val="0"/>
                <w:sz w:val="24"/>
              </w:rPr>
              <w:t>（二）通过不同渠道和方式公开政府信息的情况</w:t>
            </w:r>
          </w:p>
        </w:tc>
        <w:tc>
          <w:tcPr>
            <w:tcW w:w="992" w:type="dxa"/>
            <w:vAlign w:val="center"/>
          </w:tcPr>
          <w:p>
            <w:pPr>
              <w:spacing w:line="576" w:lineRule="exact"/>
              <w:jc w:val="center"/>
              <w:rPr>
                <w:rFonts w:ascii="楷体" w:hAnsi="楷体" w:eastAsia="楷体" w:cs="Times New Roman"/>
                <w:color w:val="333333"/>
                <w:kern w:val="0"/>
                <w:sz w:val="24"/>
              </w:rPr>
            </w:pPr>
          </w:p>
        </w:tc>
        <w:tc>
          <w:tcPr>
            <w:tcW w:w="1276" w:type="dxa"/>
            <w:vAlign w:val="center"/>
          </w:tcPr>
          <w:p>
            <w:pPr>
              <w:spacing w:line="576" w:lineRule="exact"/>
              <w:jc w:val="center"/>
              <w:rPr>
                <w:rFonts w:ascii="Times New Roman" w:hAnsi="Times New Roman" w:eastAsia="楷体" w:cs="Times New Roman"/>
                <w:color w:val="333333"/>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4" w:line="372" w:lineRule="auto"/>
              <w:ind w:left="840"/>
              <w:rPr>
                <w:rFonts w:ascii="楷体" w:hAnsi="楷体" w:eastAsia="楷体" w:cstheme="minorBidi"/>
                <w:kern w:val="0"/>
                <w:sz w:val="24"/>
              </w:rPr>
            </w:pPr>
            <w:r>
              <w:rPr>
                <w:rFonts w:ascii="楷体" w:hAnsi="楷体" w:eastAsia="楷体" w:cs="宋体"/>
                <w:color w:val="000000"/>
                <w:kern w:val="0"/>
                <w:sz w:val="24"/>
              </w:rPr>
              <w:t>1.政府公报公开政府信息数</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4" w:line="372" w:lineRule="auto"/>
              <w:ind w:left="840"/>
              <w:rPr>
                <w:rFonts w:ascii="楷体" w:hAnsi="楷体" w:eastAsia="楷体" w:cstheme="minorBidi"/>
                <w:kern w:val="0"/>
                <w:sz w:val="24"/>
              </w:rPr>
            </w:pPr>
            <w:r>
              <w:rPr>
                <w:rFonts w:ascii="楷体" w:hAnsi="楷体" w:eastAsia="楷体" w:cs="宋体"/>
                <w:color w:val="000000"/>
                <w:kern w:val="0"/>
                <w:sz w:val="24"/>
              </w:rPr>
              <w:t>2.政府网站公开政府信息数</w:t>
            </w:r>
          </w:p>
        </w:tc>
        <w:tc>
          <w:tcPr>
            <w:tcW w:w="992" w:type="dxa"/>
          </w:tcPr>
          <w:p>
            <w:pPr>
              <w:autoSpaceDE w:val="0"/>
              <w:autoSpaceDN w:val="0"/>
              <w:adjustRightInd w:val="0"/>
              <w:spacing w:before="24" w:line="372" w:lineRule="auto"/>
              <w:jc w:val="center"/>
              <w:rPr>
                <w:rFonts w:ascii="楷体" w:hAnsi="楷体" w:eastAsia="楷体" w:cs="宋体"/>
                <w:color w:val="000000"/>
                <w:kern w:val="0"/>
                <w:sz w:val="24"/>
              </w:rPr>
            </w:pPr>
            <w:r>
              <w:rPr>
                <w:rFonts w:ascii="楷体" w:hAnsi="楷体" w:eastAsia="楷体" w:cs="宋体"/>
                <w:color w:val="000000"/>
                <w:kern w:val="0"/>
                <w:sz w:val="24"/>
              </w:rPr>
              <w:t>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358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4" w:line="372" w:lineRule="auto"/>
              <w:ind w:left="840"/>
              <w:rPr>
                <w:rFonts w:ascii="楷体" w:hAnsi="楷体" w:eastAsia="楷体" w:cstheme="minorBidi"/>
                <w:kern w:val="0"/>
                <w:sz w:val="24"/>
              </w:rPr>
            </w:pPr>
            <w:r>
              <w:rPr>
                <w:rFonts w:ascii="楷体" w:hAnsi="楷体" w:eastAsia="楷体" w:cs="宋体"/>
                <w:color w:val="000000"/>
                <w:kern w:val="0"/>
                <w:sz w:val="24"/>
              </w:rPr>
              <w:t>3.政务微博公开政府信息数</w:t>
            </w:r>
          </w:p>
        </w:tc>
        <w:tc>
          <w:tcPr>
            <w:tcW w:w="992" w:type="dxa"/>
          </w:tcPr>
          <w:p>
            <w:pPr>
              <w:autoSpaceDE w:val="0"/>
              <w:autoSpaceDN w:val="0"/>
              <w:adjustRightInd w:val="0"/>
              <w:spacing w:before="24" w:line="372" w:lineRule="auto"/>
              <w:jc w:val="center"/>
              <w:rPr>
                <w:rFonts w:ascii="楷体" w:hAnsi="楷体" w:eastAsia="楷体" w:cs="宋体"/>
                <w:color w:val="000000"/>
                <w:kern w:val="0"/>
                <w:sz w:val="24"/>
              </w:rPr>
            </w:pPr>
            <w:r>
              <w:rPr>
                <w:rFonts w:ascii="楷体" w:hAnsi="楷体" w:eastAsia="楷体" w:cs="宋体"/>
                <w:color w:val="000000"/>
                <w:kern w:val="0"/>
                <w:sz w:val="24"/>
              </w:rPr>
              <w:t>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4" w:line="372" w:lineRule="auto"/>
              <w:ind w:left="840"/>
              <w:rPr>
                <w:rFonts w:ascii="楷体" w:hAnsi="楷体" w:eastAsia="楷体" w:cstheme="minorBidi"/>
                <w:kern w:val="0"/>
                <w:sz w:val="24"/>
              </w:rPr>
            </w:pPr>
            <w:r>
              <w:rPr>
                <w:rFonts w:ascii="楷体" w:hAnsi="楷体" w:eastAsia="楷体" w:cs="宋体"/>
                <w:color w:val="000000"/>
                <w:kern w:val="0"/>
                <w:sz w:val="24"/>
              </w:rPr>
              <w:t>4.政务微信公开政府信息数</w:t>
            </w:r>
          </w:p>
        </w:tc>
        <w:tc>
          <w:tcPr>
            <w:tcW w:w="992" w:type="dxa"/>
          </w:tcPr>
          <w:p>
            <w:pPr>
              <w:autoSpaceDE w:val="0"/>
              <w:autoSpaceDN w:val="0"/>
              <w:adjustRightInd w:val="0"/>
              <w:spacing w:before="24" w:line="372" w:lineRule="auto"/>
              <w:jc w:val="center"/>
              <w:rPr>
                <w:rFonts w:ascii="楷体" w:hAnsi="楷体" w:eastAsia="楷体" w:cs="宋体"/>
                <w:color w:val="000000"/>
                <w:kern w:val="0"/>
                <w:sz w:val="24"/>
              </w:rPr>
            </w:pPr>
            <w:r>
              <w:rPr>
                <w:rFonts w:ascii="楷体" w:hAnsi="楷体" w:eastAsia="楷体" w:cs="宋体"/>
                <w:color w:val="000000"/>
                <w:kern w:val="0"/>
                <w:sz w:val="24"/>
              </w:rPr>
              <w:t>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4" w:line="372" w:lineRule="auto"/>
              <w:ind w:left="840"/>
              <w:rPr>
                <w:rFonts w:ascii="楷体" w:hAnsi="楷体" w:eastAsia="楷体" w:cstheme="minorBidi"/>
                <w:kern w:val="0"/>
                <w:sz w:val="24"/>
              </w:rPr>
            </w:pPr>
            <w:r>
              <w:rPr>
                <w:rFonts w:ascii="楷体" w:hAnsi="楷体" w:eastAsia="楷体" w:cs="宋体"/>
                <w:color w:val="000000"/>
                <w:kern w:val="0"/>
                <w:sz w:val="24"/>
              </w:rPr>
              <w:t>5.其他方式公开政府信息数</w:t>
            </w:r>
          </w:p>
        </w:tc>
        <w:tc>
          <w:tcPr>
            <w:tcW w:w="992" w:type="dxa"/>
          </w:tcPr>
          <w:p>
            <w:pPr>
              <w:autoSpaceDE w:val="0"/>
              <w:autoSpaceDN w:val="0"/>
              <w:adjustRightInd w:val="0"/>
              <w:spacing w:before="24" w:line="372" w:lineRule="auto"/>
              <w:jc w:val="center"/>
              <w:rPr>
                <w:rFonts w:ascii="楷体" w:hAnsi="楷体" w:eastAsia="楷体" w:cs="宋体"/>
                <w:color w:val="000000"/>
                <w:kern w:val="0"/>
                <w:sz w:val="24"/>
              </w:rPr>
            </w:pPr>
            <w:r>
              <w:rPr>
                <w:rFonts w:ascii="楷体" w:hAnsi="楷体" w:eastAsia="楷体" w:cs="宋体"/>
                <w:color w:val="000000"/>
                <w:kern w:val="0"/>
                <w:sz w:val="24"/>
              </w:rPr>
              <w:t>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247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5"/>
              <w:ind w:left="240" w:hanging="239"/>
              <w:rPr>
                <w:rFonts w:ascii="黑体" w:hAnsi="黑体" w:eastAsia="黑体" w:cstheme="minorBidi"/>
                <w:kern w:val="0"/>
                <w:sz w:val="24"/>
              </w:rPr>
            </w:pPr>
            <w:r>
              <w:rPr>
                <w:rFonts w:ascii="黑体" w:hAnsi="黑体" w:eastAsia="黑体" w:cs="SimHei"/>
                <w:color w:val="000000"/>
                <w:kern w:val="0"/>
                <w:sz w:val="24"/>
              </w:rPr>
              <w:t>二、回应解读情况</w:t>
            </w:r>
          </w:p>
        </w:tc>
        <w:tc>
          <w:tcPr>
            <w:tcW w:w="992" w:type="dxa"/>
            <w:vAlign w:val="center"/>
          </w:tcPr>
          <w:p>
            <w:pPr>
              <w:spacing w:line="576" w:lineRule="exact"/>
              <w:jc w:val="center"/>
              <w:rPr>
                <w:rFonts w:ascii="楷体" w:hAnsi="楷体" w:eastAsia="楷体" w:cs="Times New Roman"/>
                <w:color w:val="333333"/>
                <w:kern w:val="0"/>
                <w:sz w:val="24"/>
              </w:rPr>
            </w:pPr>
          </w:p>
        </w:tc>
        <w:tc>
          <w:tcPr>
            <w:tcW w:w="1276" w:type="dxa"/>
            <w:vAlign w:val="center"/>
          </w:tcPr>
          <w:p>
            <w:pPr>
              <w:spacing w:line="576" w:lineRule="exact"/>
              <w:jc w:val="center"/>
              <w:rPr>
                <w:rFonts w:ascii="Times New Roman" w:hAnsi="Times New Roman" w:eastAsia="楷体" w:cs="Times New Roman"/>
                <w:color w:val="333333"/>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07" w:line="239" w:lineRule="exact"/>
              <w:ind w:left="240"/>
              <w:rPr>
                <w:rFonts w:ascii="楷体" w:hAnsi="楷体" w:eastAsia="楷体" w:cstheme="minorBidi"/>
                <w:kern w:val="0"/>
                <w:sz w:val="24"/>
              </w:rPr>
            </w:pPr>
            <w:r>
              <w:rPr>
                <w:rFonts w:ascii="楷体" w:hAnsi="楷体" w:eastAsia="楷体" w:cs="宋体"/>
                <w:color w:val="000000"/>
                <w:kern w:val="0"/>
                <w:sz w:val="24"/>
              </w:rPr>
              <w:t>（一）回应公众关注热点或重大舆情数</w:t>
            </w:r>
          </w:p>
          <w:p>
            <w:pPr>
              <w:autoSpaceDE w:val="0"/>
              <w:autoSpaceDN w:val="0"/>
              <w:adjustRightInd w:val="0"/>
              <w:spacing w:line="239" w:lineRule="exact"/>
              <w:ind w:left="7337"/>
              <w:jc w:val="center"/>
              <w:rPr>
                <w:rFonts w:ascii="楷体" w:hAnsi="楷体" w:eastAsia="楷体" w:cstheme="minorBidi"/>
                <w:kern w:val="0"/>
                <w:sz w:val="24"/>
              </w:rPr>
            </w:pPr>
            <w:r>
              <w:rPr>
                <w:rFonts w:ascii="楷体" w:hAnsi="楷体" w:eastAsia="楷体" w:cs="宋体"/>
                <w:color w:val="000000"/>
                <w:kern w:val="0"/>
                <w:sz w:val="24"/>
              </w:rPr>
              <w:t>次</w:t>
            </w:r>
          </w:p>
          <w:p>
            <w:pPr>
              <w:autoSpaceDE w:val="0"/>
              <w:autoSpaceDN w:val="0"/>
              <w:adjustRightInd w:val="0"/>
              <w:ind w:left="240" w:firstLine="600"/>
              <w:jc w:val="center"/>
              <w:rPr>
                <w:rFonts w:ascii="楷体" w:hAnsi="楷体" w:eastAsia="楷体" w:cstheme="minorBidi"/>
                <w:kern w:val="0"/>
                <w:sz w:val="24"/>
              </w:rPr>
            </w:pPr>
            <w:r>
              <w:rPr>
                <w:rFonts w:ascii="楷体" w:hAnsi="楷体" w:eastAsia="楷体" w:cs="宋体"/>
                <w:color w:val="000000"/>
                <w:kern w:val="0"/>
                <w:sz w:val="24"/>
              </w:rPr>
              <w:t>（不同方式回应同一热点或舆情计1次）</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14"/>
              <w:ind w:left="240"/>
              <w:rPr>
                <w:rFonts w:ascii="楷体" w:hAnsi="楷体" w:eastAsia="楷体" w:cstheme="minorBidi"/>
                <w:kern w:val="0"/>
                <w:sz w:val="24"/>
              </w:rPr>
            </w:pPr>
            <w:r>
              <w:rPr>
                <w:rFonts w:ascii="楷体" w:hAnsi="楷体" w:eastAsia="楷体" w:cs="宋体"/>
                <w:color w:val="000000"/>
                <w:kern w:val="0"/>
                <w:sz w:val="24"/>
              </w:rPr>
              <w:t>（二）通过不同渠道和方式回应解读的情况</w:t>
            </w:r>
          </w:p>
        </w:tc>
        <w:tc>
          <w:tcPr>
            <w:tcW w:w="992" w:type="dxa"/>
            <w:vAlign w:val="center"/>
          </w:tcPr>
          <w:p>
            <w:pPr>
              <w:spacing w:line="576" w:lineRule="exact"/>
              <w:jc w:val="center"/>
              <w:rPr>
                <w:rFonts w:ascii="楷体" w:hAnsi="楷体" w:eastAsia="楷体" w:cs="Times New Roman"/>
                <w:color w:val="333333"/>
                <w:kern w:val="0"/>
                <w:sz w:val="24"/>
              </w:rPr>
            </w:pP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57"/>
              <w:ind w:firstLine="1080" w:firstLineChars="450"/>
              <w:rPr>
                <w:rFonts w:ascii="楷体" w:hAnsi="楷体" w:eastAsia="楷体" w:cstheme="minorBidi"/>
                <w:kern w:val="0"/>
                <w:sz w:val="24"/>
              </w:rPr>
            </w:pPr>
            <w:r>
              <w:rPr>
                <w:rFonts w:ascii="楷体" w:hAnsi="楷体" w:eastAsia="楷体" w:cs="宋体"/>
                <w:color w:val="000000"/>
                <w:kern w:val="0"/>
                <w:sz w:val="24"/>
              </w:rPr>
              <w:t>1.参加或举办新闻发布会总次数</w:t>
            </w:r>
          </w:p>
        </w:tc>
        <w:tc>
          <w:tcPr>
            <w:tcW w:w="992" w:type="dxa"/>
            <w:vAlign w:val="center"/>
          </w:tcPr>
          <w:p>
            <w:pPr>
              <w:autoSpaceDE w:val="0"/>
              <w:autoSpaceDN w:val="0"/>
              <w:adjustRightInd w:val="0"/>
              <w:spacing w:before="157"/>
              <w:jc w:val="center"/>
              <w:rPr>
                <w:rFonts w:ascii="楷体" w:hAnsi="楷体" w:eastAsia="楷体" w:cstheme="minorBidi"/>
                <w:kern w:val="0"/>
                <w:sz w:val="24"/>
              </w:rPr>
            </w:pPr>
            <w:r>
              <w:rPr>
                <w:rFonts w:ascii="楷体" w:hAnsi="楷体" w:eastAsia="楷体" w:cs="宋体"/>
                <w:color w:val="000000"/>
                <w:kern w:val="0"/>
                <w:sz w:val="24"/>
              </w:rPr>
              <w:t>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57"/>
              <w:jc w:val="center"/>
              <w:rPr>
                <w:rFonts w:ascii="楷体" w:hAnsi="楷体" w:eastAsia="楷体" w:cstheme="minorBidi"/>
                <w:kern w:val="0"/>
                <w:sz w:val="24"/>
              </w:rPr>
            </w:pPr>
            <w:r>
              <w:rPr>
                <w:rFonts w:hint="eastAsia" w:ascii="楷体" w:hAnsi="楷体" w:eastAsia="楷体" w:cs="宋体"/>
                <w:color w:val="000000"/>
                <w:kern w:val="0"/>
                <w:sz w:val="24"/>
              </w:rPr>
              <w:t xml:space="preserve">          </w:t>
            </w:r>
            <w:r>
              <w:rPr>
                <w:rFonts w:ascii="楷体" w:hAnsi="楷体" w:eastAsia="楷体" w:cs="宋体"/>
                <w:color w:val="000000"/>
                <w:kern w:val="0"/>
                <w:sz w:val="24"/>
              </w:rPr>
              <w:t>其中：主要负责同志参加新闻发布会次数</w:t>
            </w:r>
          </w:p>
        </w:tc>
        <w:tc>
          <w:tcPr>
            <w:tcW w:w="992" w:type="dxa"/>
          </w:tcPr>
          <w:p>
            <w:pPr>
              <w:autoSpaceDE w:val="0"/>
              <w:autoSpaceDN w:val="0"/>
              <w:adjustRightInd w:val="0"/>
              <w:spacing w:before="157"/>
              <w:jc w:val="center"/>
              <w:rPr>
                <w:rFonts w:ascii="楷体" w:hAnsi="楷体" w:eastAsia="楷体" w:cs="宋体"/>
                <w:color w:val="000000"/>
                <w:kern w:val="0"/>
                <w:sz w:val="24"/>
              </w:rPr>
            </w:pPr>
            <w:r>
              <w:rPr>
                <w:rFonts w:ascii="楷体" w:hAnsi="楷体" w:eastAsia="楷体" w:cs="宋体"/>
                <w:color w:val="000000"/>
                <w:kern w:val="0"/>
                <w:sz w:val="24"/>
              </w:rPr>
              <w:t>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59"/>
              <w:ind w:firstLine="1080" w:firstLineChars="450"/>
              <w:rPr>
                <w:rFonts w:ascii="楷体" w:hAnsi="楷体" w:eastAsia="楷体" w:cstheme="minorBidi"/>
                <w:kern w:val="0"/>
                <w:sz w:val="24"/>
              </w:rPr>
            </w:pPr>
            <w:r>
              <w:rPr>
                <w:rFonts w:ascii="楷体" w:hAnsi="楷体" w:eastAsia="楷体" w:cs="宋体"/>
                <w:color w:val="000000"/>
                <w:kern w:val="0"/>
                <w:sz w:val="24"/>
              </w:rPr>
              <w:t>2.政府网站在线访谈次数</w:t>
            </w:r>
          </w:p>
        </w:tc>
        <w:tc>
          <w:tcPr>
            <w:tcW w:w="992" w:type="dxa"/>
          </w:tcPr>
          <w:p>
            <w:pPr>
              <w:autoSpaceDE w:val="0"/>
              <w:autoSpaceDN w:val="0"/>
              <w:adjustRightInd w:val="0"/>
              <w:spacing w:before="157"/>
              <w:jc w:val="center"/>
              <w:rPr>
                <w:rFonts w:ascii="楷体" w:hAnsi="楷体" w:eastAsia="楷体" w:cs="宋体"/>
                <w:color w:val="000000"/>
                <w:kern w:val="0"/>
                <w:sz w:val="24"/>
              </w:rPr>
            </w:pPr>
            <w:r>
              <w:rPr>
                <w:rFonts w:ascii="楷体" w:hAnsi="楷体" w:eastAsia="楷体" w:cs="宋体"/>
                <w:color w:val="000000"/>
                <w:kern w:val="0"/>
                <w:sz w:val="24"/>
              </w:rPr>
              <w:t>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57"/>
              <w:jc w:val="center"/>
              <w:rPr>
                <w:rFonts w:ascii="楷体" w:hAnsi="楷体" w:eastAsia="楷体" w:cstheme="minorBidi"/>
                <w:kern w:val="0"/>
                <w:sz w:val="24"/>
              </w:rPr>
            </w:pPr>
            <w:r>
              <w:rPr>
                <w:rFonts w:hint="eastAsia" w:ascii="楷体" w:hAnsi="楷体" w:eastAsia="楷体" w:cs="宋体"/>
                <w:color w:val="000000"/>
                <w:kern w:val="0"/>
                <w:sz w:val="24"/>
              </w:rPr>
              <w:t xml:space="preserve">           </w:t>
            </w:r>
            <w:r>
              <w:rPr>
                <w:rFonts w:ascii="楷体" w:hAnsi="楷体" w:eastAsia="楷体" w:cs="宋体"/>
                <w:color w:val="000000"/>
                <w:kern w:val="0"/>
                <w:sz w:val="24"/>
              </w:rPr>
              <w:t>其中：主要负责同志参加政府网站在线访谈次数</w:t>
            </w:r>
          </w:p>
        </w:tc>
        <w:tc>
          <w:tcPr>
            <w:tcW w:w="992" w:type="dxa"/>
          </w:tcPr>
          <w:p>
            <w:pPr>
              <w:autoSpaceDE w:val="0"/>
              <w:autoSpaceDN w:val="0"/>
              <w:adjustRightInd w:val="0"/>
              <w:spacing w:before="157"/>
              <w:jc w:val="center"/>
              <w:rPr>
                <w:rFonts w:ascii="楷体" w:hAnsi="楷体" w:eastAsia="楷体" w:cs="宋体"/>
                <w:color w:val="000000"/>
                <w:kern w:val="0"/>
                <w:sz w:val="24"/>
              </w:rPr>
            </w:pPr>
            <w:r>
              <w:rPr>
                <w:rFonts w:ascii="楷体" w:hAnsi="楷体" w:eastAsia="楷体" w:cs="宋体"/>
                <w:color w:val="000000"/>
                <w:kern w:val="0"/>
                <w:sz w:val="24"/>
              </w:rPr>
              <w:t>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59"/>
              <w:ind w:firstLine="1080" w:firstLineChars="450"/>
              <w:rPr>
                <w:rFonts w:ascii="楷体" w:hAnsi="楷体" w:eastAsia="楷体" w:cstheme="minorBidi"/>
                <w:kern w:val="0"/>
                <w:sz w:val="24"/>
              </w:rPr>
            </w:pPr>
            <w:r>
              <w:rPr>
                <w:rFonts w:ascii="楷体" w:hAnsi="楷体" w:eastAsia="楷体" w:cs="宋体"/>
                <w:color w:val="000000"/>
                <w:kern w:val="0"/>
                <w:sz w:val="24"/>
              </w:rPr>
              <w:t>3.政策解读稿件发布数</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篇</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57"/>
              <w:ind w:firstLine="1080" w:firstLineChars="450"/>
              <w:rPr>
                <w:rFonts w:ascii="楷体" w:hAnsi="楷体" w:eastAsia="楷体" w:cstheme="minorBidi"/>
                <w:kern w:val="0"/>
                <w:sz w:val="24"/>
              </w:rPr>
            </w:pPr>
            <w:r>
              <w:rPr>
                <w:rFonts w:ascii="楷体" w:hAnsi="楷体" w:eastAsia="楷体" w:cs="宋体"/>
                <w:color w:val="000000"/>
                <w:kern w:val="0"/>
                <w:sz w:val="24"/>
              </w:rPr>
              <w:t>4.微博微信回应事件数</w:t>
            </w:r>
          </w:p>
        </w:tc>
        <w:tc>
          <w:tcPr>
            <w:tcW w:w="992" w:type="dxa"/>
          </w:tcPr>
          <w:p>
            <w:pPr>
              <w:autoSpaceDE w:val="0"/>
              <w:autoSpaceDN w:val="0"/>
              <w:adjustRightInd w:val="0"/>
              <w:spacing w:before="157"/>
              <w:jc w:val="center"/>
              <w:rPr>
                <w:rFonts w:ascii="楷体" w:hAnsi="楷体" w:eastAsia="楷体" w:cs="宋体"/>
                <w:color w:val="000000"/>
                <w:kern w:val="0"/>
                <w:sz w:val="24"/>
              </w:rPr>
            </w:pPr>
            <w:r>
              <w:rPr>
                <w:rFonts w:ascii="楷体" w:hAnsi="楷体" w:eastAsia="楷体" w:cs="宋体"/>
                <w:color w:val="000000"/>
                <w:kern w:val="0"/>
                <w:sz w:val="24"/>
              </w:rPr>
              <w:t>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57"/>
              <w:ind w:firstLine="1080" w:firstLineChars="450"/>
              <w:rPr>
                <w:rFonts w:ascii="楷体" w:hAnsi="楷体" w:eastAsia="楷体" w:cstheme="minorBidi"/>
                <w:kern w:val="0"/>
                <w:sz w:val="24"/>
              </w:rPr>
            </w:pPr>
            <w:r>
              <w:rPr>
                <w:rFonts w:ascii="楷体" w:hAnsi="楷体" w:eastAsia="楷体" w:cs="宋体"/>
                <w:color w:val="000000"/>
                <w:kern w:val="0"/>
                <w:sz w:val="24"/>
              </w:rPr>
              <w:t>5.其他方式回应事件数</w:t>
            </w:r>
          </w:p>
        </w:tc>
        <w:tc>
          <w:tcPr>
            <w:tcW w:w="992" w:type="dxa"/>
          </w:tcPr>
          <w:p>
            <w:pPr>
              <w:autoSpaceDE w:val="0"/>
              <w:autoSpaceDN w:val="0"/>
              <w:adjustRightInd w:val="0"/>
              <w:spacing w:before="157"/>
              <w:jc w:val="center"/>
              <w:rPr>
                <w:rFonts w:ascii="楷体" w:hAnsi="楷体" w:eastAsia="楷体" w:cs="宋体"/>
                <w:color w:val="000000"/>
                <w:kern w:val="0"/>
                <w:sz w:val="24"/>
              </w:rPr>
            </w:pPr>
            <w:r>
              <w:rPr>
                <w:rFonts w:ascii="楷体" w:hAnsi="楷体" w:eastAsia="楷体" w:cs="宋体"/>
                <w:color w:val="000000"/>
                <w:kern w:val="0"/>
                <w:sz w:val="24"/>
              </w:rPr>
              <w:t>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59"/>
              <w:rPr>
                <w:rFonts w:ascii="黑体" w:hAnsi="黑体" w:eastAsia="黑体" w:cstheme="minorBidi"/>
                <w:kern w:val="0"/>
                <w:sz w:val="24"/>
              </w:rPr>
            </w:pPr>
            <w:r>
              <w:rPr>
                <w:rFonts w:ascii="黑体" w:hAnsi="黑体" w:eastAsia="黑体" w:cs="SimHei"/>
                <w:color w:val="000000"/>
                <w:kern w:val="0"/>
                <w:sz w:val="24"/>
              </w:rPr>
              <w:t>三、依申请公开情况</w:t>
            </w:r>
          </w:p>
        </w:tc>
        <w:tc>
          <w:tcPr>
            <w:tcW w:w="992" w:type="dxa"/>
            <w:vAlign w:val="center"/>
          </w:tcPr>
          <w:p>
            <w:pPr>
              <w:spacing w:line="576" w:lineRule="exact"/>
              <w:jc w:val="center"/>
              <w:rPr>
                <w:rFonts w:ascii="楷体" w:hAnsi="楷体" w:eastAsia="楷体" w:cs="Times New Roman"/>
                <w:color w:val="333333"/>
                <w:kern w:val="0"/>
                <w:sz w:val="24"/>
              </w:rPr>
            </w:pPr>
          </w:p>
        </w:tc>
        <w:tc>
          <w:tcPr>
            <w:tcW w:w="1276" w:type="dxa"/>
            <w:vAlign w:val="center"/>
          </w:tcPr>
          <w:p>
            <w:pPr>
              <w:spacing w:line="576" w:lineRule="exact"/>
              <w:jc w:val="center"/>
              <w:rPr>
                <w:rFonts w:ascii="Times New Roman" w:hAnsi="Times New Roman" w:eastAsia="楷体" w:cs="Times New Roman"/>
                <w:color w:val="333333"/>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 w:line="373" w:lineRule="auto"/>
              <w:ind w:firstLine="240" w:firstLineChars="100"/>
              <w:jc w:val="left"/>
              <w:rPr>
                <w:rFonts w:ascii="楷体" w:hAnsi="楷体" w:eastAsia="楷体" w:cstheme="minorBidi"/>
                <w:kern w:val="0"/>
                <w:sz w:val="24"/>
              </w:rPr>
            </w:pPr>
            <w:r>
              <w:rPr>
                <w:rFonts w:ascii="楷体" w:hAnsi="楷体" w:eastAsia="楷体" w:cs="宋体"/>
                <w:color w:val="000000"/>
                <w:kern w:val="0"/>
                <w:sz w:val="24"/>
              </w:rPr>
              <w:t>（一）收到申请数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4" w:line="372" w:lineRule="auto"/>
              <w:ind w:left="960" w:leftChars="457" w:right="120" w:firstLine="120" w:firstLineChars="50"/>
              <w:rPr>
                <w:rFonts w:ascii="楷体" w:hAnsi="楷体" w:eastAsia="楷体" w:cstheme="minorBidi"/>
                <w:kern w:val="0"/>
                <w:sz w:val="24"/>
              </w:rPr>
            </w:pPr>
            <w:r>
              <w:rPr>
                <w:rFonts w:ascii="楷体" w:hAnsi="楷体" w:eastAsia="楷体" w:cs="宋体"/>
                <w:color w:val="000000"/>
                <w:kern w:val="0"/>
                <w:sz w:val="24"/>
              </w:rPr>
              <w:t>1.当面申请数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4" w:line="372" w:lineRule="auto"/>
              <w:ind w:left="960" w:leftChars="457" w:right="120" w:firstLine="120" w:firstLineChars="50"/>
              <w:rPr>
                <w:rFonts w:ascii="楷体" w:hAnsi="楷体" w:eastAsia="楷体" w:cstheme="minorBidi"/>
                <w:kern w:val="0"/>
                <w:sz w:val="24"/>
              </w:rPr>
            </w:pPr>
            <w:r>
              <w:rPr>
                <w:rFonts w:ascii="楷体" w:hAnsi="楷体" w:eastAsia="楷体" w:cs="宋体"/>
                <w:color w:val="000000"/>
                <w:kern w:val="0"/>
                <w:sz w:val="24"/>
              </w:rPr>
              <w:t>2.传真申请数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4" w:line="372" w:lineRule="auto"/>
              <w:ind w:left="960" w:leftChars="457" w:right="120" w:firstLine="120" w:firstLineChars="50"/>
              <w:rPr>
                <w:rFonts w:ascii="楷体" w:hAnsi="楷体" w:eastAsia="楷体" w:cstheme="minorBidi"/>
                <w:kern w:val="0"/>
                <w:sz w:val="24"/>
              </w:rPr>
            </w:pPr>
            <w:r>
              <w:rPr>
                <w:rFonts w:ascii="楷体" w:hAnsi="楷体" w:eastAsia="楷体" w:cs="宋体"/>
                <w:color w:val="000000"/>
                <w:kern w:val="0"/>
                <w:sz w:val="24"/>
              </w:rPr>
              <w:t>3.网络申请数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4" w:line="372" w:lineRule="auto"/>
              <w:ind w:left="960" w:leftChars="457" w:right="120" w:firstLine="120" w:firstLineChars="50"/>
              <w:rPr>
                <w:rFonts w:ascii="楷体" w:hAnsi="楷体" w:eastAsia="楷体" w:cstheme="minorBidi"/>
                <w:kern w:val="0"/>
                <w:sz w:val="24"/>
              </w:rPr>
            </w:pPr>
            <w:r>
              <w:rPr>
                <w:rFonts w:ascii="楷体" w:hAnsi="楷体" w:eastAsia="楷体" w:cs="宋体"/>
                <w:color w:val="000000"/>
                <w:kern w:val="0"/>
                <w:sz w:val="24"/>
              </w:rPr>
              <w:t>4.信函申请数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5" w:line="372" w:lineRule="auto"/>
              <w:ind w:left="960" w:right="120" w:hanging="719"/>
              <w:rPr>
                <w:rFonts w:ascii="楷体" w:hAnsi="楷体" w:eastAsia="楷体" w:cstheme="minorBidi"/>
                <w:kern w:val="0"/>
                <w:sz w:val="24"/>
              </w:rPr>
            </w:pPr>
            <w:r>
              <w:rPr>
                <w:rFonts w:ascii="楷体" w:hAnsi="楷体" w:eastAsia="楷体" w:cs="宋体"/>
                <w:color w:val="000000"/>
                <w:kern w:val="0"/>
                <w:sz w:val="24"/>
              </w:rPr>
              <w:t>（二）申请办结数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5" w:line="372" w:lineRule="auto"/>
              <w:ind w:left="958" w:leftChars="456" w:right="120"/>
              <w:rPr>
                <w:rFonts w:ascii="楷体" w:hAnsi="楷体" w:eastAsia="楷体" w:cstheme="minorBidi"/>
                <w:kern w:val="0"/>
                <w:sz w:val="24"/>
              </w:rPr>
            </w:pPr>
            <w:r>
              <w:rPr>
                <w:rFonts w:ascii="楷体" w:hAnsi="楷体" w:eastAsia="楷体" w:cs="宋体"/>
                <w:color w:val="000000"/>
                <w:kern w:val="0"/>
                <w:sz w:val="24"/>
              </w:rPr>
              <w:t>1.按时办结数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5" w:line="372" w:lineRule="auto"/>
              <w:ind w:left="958" w:leftChars="456" w:right="120"/>
              <w:rPr>
                <w:rFonts w:ascii="楷体" w:hAnsi="楷体" w:eastAsia="楷体" w:cstheme="minorBidi"/>
                <w:kern w:val="0"/>
                <w:sz w:val="24"/>
              </w:rPr>
            </w:pPr>
            <w:r>
              <w:rPr>
                <w:rFonts w:ascii="楷体" w:hAnsi="楷体" w:eastAsia="楷体" w:cs="宋体"/>
                <w:color w:val="000000"/>
                <w:kern w:val="0"/>
                <w:sz w:val="24"/>
              </w:rPr>
              <w:t>2.延期办结数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5" w:line="372" w:lineRule="auto"/>
              <w:ind w:left="960" w:right="120" w:hanging="719"/>
              <w:rPr>
                <w:rFonts w:ascii="楷体" w:hAnsi="楷体" w:eastAsia="楷体" w:cstheme="minorBidi"/>
                <w:kern w:val="0"/>
                <w:sz w:val="24"/>
              </w:rPr>
            </w:pPr>
            <w:r>
              <w:rPr>
                <w:rFonts w:ascii="楷体" w:hAnsi="楷体" w:eastAsia="楷体" w:cs="宋体"/>
                <w:color w:val="000000"/>
                <w:kern w:val="0"/>
                <w:sz w:val="24"/>
              </w:rPr>
              <w:t>（三）申请答复数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5" w:line="372" w:lineRule="auto"/>
              <w:ind w:left="958" w:leftChars="456" w:right="120"/>
              <w:rPr>
                <w:rFonts w:ascii="楷体" w:hAnsi="楷体" w:eastAsia="楷体" w:cstheme="minorBidi"/>
                <w:kern w:val="0"/>
                <w:sz w:val="24"/>
              </w:rPr>
            </w:pPr>
            <w:r>
              <w:rPr>
                <w:rFonts w:ascii="楷体" w:hAnsi="楷体" w:eastAsia="楷体" w:cs="宋体"/>
                <w:color w:val="000000"/>
                <w:kern w:val="0"/>
                <w:sz w:val="24"/>
              </w:rPr>
              <w:t>1.属于已主动公开范围数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5" w:line="372" w:lineRule="auto"/>
              <w:ind w:left="958" w:leftChars="456" w:right="120"/>
              <w:rPr>
                <w:rFonts w:ascii="楷体" w:hAnsi="楷体" w:eastAsia="楷体" w:cstheme="minorBidi"/>
                <w:kern w:val="0"/>
                <w:sz w:val="24"/>
              </w:rPr>
            </w:pPr>
            <w:r>
              <w:rPr>
                <w:rFonts w:ascii="楷体" w:hAnsi="楷体" w:eastAsia="楷体" w:cs="宋体"/>
                <w:color w:val="000000"/>
                <w:kern w:val="0"/>
                <w:sz w:val="24"/>
              </w:rPr>
              <w:t>2.同意公开答复数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5" w:line="372" w:lineRule="auto"/>
              <w:ind w:left="958" w:leftChars="456" w:right="120"/>
              <w:rPr>
                <w:rFonts w:ascii="楷体" w:hAnsi="楷体" w:eastAsia="楷体" w:cstheme="minorBidi"/>
                <w:kern w:val="0"/>
                <w:sz w:val="24"/>
              </w:rPr>
            </w:pPr>
            <w:r>
              <w:rPr>
                <w:rFonts w:ascii="楷体" w:hAnsi="楷体" w:eastAsia="楷体" w:cs="宋体"/>
                <w:color w:val="000000"/>
                <w:kern w:val="0"/>
                <w:sz w:val="24"/>
              </w:rPr>
              <w:t>3.同意部分公开答复数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5" w:line="372" w:lineRule="auto"/>
              <w:ind w:left="958" w:leftChars="456" w:right="120"/>
              <w:rPr>
                <w:rFonts w:ascii="楷体" w:hAnsi="楷体" w:eastAsia="楷体" w:cstheme="minorBidi"/>
                <w:kern w:val="0"/>
                <w:sz w:val="24"/>
              </w:rPr>
            </w:pPr>
            <w:r>
              <w:rPr>
                <w:rFonts w:ascii="楷体" w:hAnsi="楷体" w:eastAsia="楷体" w:cs="宋体"/>
                <w:color w:val="000000"/>
                <w:kern w:val="0"/>
                <w:sz w:val="24"/>
              </w:rPr>
              <w:t>4.不同意公开答复数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5" w:line="372" w:lineRule="auto"/>
              <w:ind w:left="2038" w:leftChars="629" w:right="120" w:hanging="717" w:hangingChars="299"/>
              <w:rPr>
                <w:rFonts w:ascii="楷体" w:hAnsi="楷体" w:eastAsia="楷体" w:cstheme="minorBidi"/>
                <w:kern w:val="0"/>
                <w:sz w:val="24"/>
              </w:rPr>
            </w:pPr>
            <w:r>
              <w:rPr>
                <w:rFonts w:ascii="楷体" w:hAnsi="楷体" w:eastAsia="楷体" w:cs="宋体"/>
                <w:color w:val="000000"/>
                <w:kern w:val="0"/>
                <w:sz w:val="24"/>
              </w:rPr>
              <w:t>其中：涉及国家秘密</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5" w:line="372" w:lineRule="auto"/>
              <w:ind w:left="2037" w:leftChars="970" w:right="120"/>
              <w:rPr>
                <w:rFonts w:ascii="楷体" w:hAnsi="楷体" w:eastAsia="楷体" w:cstheme="minorBidi"/>
                <w:kern w:val="0"/>
                <w:sz w:val="24"/>
              </w:rPr>
            </w:pPr>
            <w:r>
              <w:rPr>
                <w:rFonts w:ascii="楷体" w:hAnsi="楷体" w:eastAsia="楷体" w:cs="宋体"/>
                <w:color w:val="000000"/>
                <w:kern w:val="0"/>
                <w:sz w:val="24"/>
              </w:rPr>
              <w:t>涉及商业秘密</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5" w:line="372" w:lineRule="auto"/>
              <w:ind w:left="2037" w:leftChars="970" w:right="120"/>
              <w:rPr>
                <w:rFonts w:ascii="楷体" w:hAnsi="楷体" w:eastAsia="楷体" w:cstheme="minorBidi"/>
                <w:kern w:val="0"/>
                <w:sz w:val="24"/>
              </w:rPr>
            </w:pPr>
            <w:r>
              <w:rPr>
                <w:rFonts w:ascii="楷体" w:hAnsi="楷体" w:eastAsia="楷体" w:cs="宋体"/>
                <w:color w:val="000000"/>
                <w:kern w:val="0"/>
                <w:sz w:val="24"/>
              </w:rPr>
              <w:t>涉及个人隐私</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7" w:hRule="atLeast"/>
        </w:trPr>
        <w:tc>
          <w:tcPr>
            <w:tcW w:w="6947" w:type="dxa"/>
            <w:tcBorders>
              <w:bottom w:val="single" w:color="auto" w:sz="4" w:space="0"/>
            </w:tcBorders>
            <w:vAlign w:val="center"/>
          </w:tcPr>
          <w:p>
            <w:pPr>
              <w:autoSpaceDE w:val="0"/>
              <w:autoSpaceDN w:val="0"/>
              <w:adjustRightInd w:val="0"/>
              <w:spacing w:before="28" w:line="371" w:lineRule="auto"/>
              <w:ind w:left="1919" w:leftChars="914" w:right="120" w:firstLine="120" w:firstLineChars="50"/>
              <w:rPr>
                <w:rFonts w:ascii="楷体" w:hAnsi="楷体" w:eastAsia="楷体" w:cstheme="minorBidi"/>
                <w:kern w:val="0"/>
                <w:sz w:val="24"/>
              </w:rPr>
            </w:pPr>
            <w:r>
              <w:rPr>
                <w:rFonts w:ascii="楷体" w:hAnsi="楷体" w:eastAsia="楷体" w:cs="宋体"/>
                <w:color w:val="000000"/>
                <w:kern w:val="0"/>
                <w:sz w:val="24"/>
              </w:rPr>
              <w:t>危及国家安全、公共安全、经济安全和社会稳定</w:t>
            </w:r>
          </w:p>
        </w:tc>
        <w:tc>
          <w:tcPr>
            <w:tcW w:w="992" w:type="dxa"/>
            <w:tcBorders>
              <w:bottom w:val="single" w:color="auto" w:sz="4" w:space="0"/>
            </w:tcBorders>
          </w:tcPr>
          <w:p>
            <w:pPr>
              <w:jc w:val="center"/>
              <w:rPr>
                <w:rFonts w:ascii="楷体" w:hAnsi="楷体" w:eastAsia="楷体"/>
                <w:sz w:val="24"/>
              </w:rPr>
            </w:pPr>
            <w:r>
              <w:rPr>
                <w:rFonts w:ascii="楷体" w:hAnsi="楷体" w:eastAsia="楷体" w:cs="宋体"/>
                <w:color w:val="000000"/>
                <w:kern w:val="0"/>
                <w:sz w:val="24"/>
              </w:rPr>
              <w:t>件</w:t>
            </w:r>
          </w:p>
        </w:tc>
        <w:tc>
          <w:tcPr>
            <w:tcW w:w="1276" w:type="dxa"/>
            <w:tcBorders>
              <w:bottom w:val="single" w:color="auto" w:sz="4" w:space="0"/>
            </w:tcBorders>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6947" w:type="dxa"/>
            <w:tcBorders>
              <w:top w:val="single" w:color="auto" w:sz="4" w:space="0"/>
            </w:tcBorders>
            <w:vAlign w:val="center"/>
          </w:tcPr>
          <w:p>
            <w:pPr>
              <w:autoSpaceDE w:val="0"/>
              <w:autoSpaceDN w:val="0"/>
              <w:adjustRightInd w:val="0"/>
              <w:spacing w:before="28" w:line="371" w:lineRule="auto"/>
              <w:ind w:left="1920" w:right="120"/>
              <w:rPr>
                <w:rFonts w:ascii="楷体" w:hAnsi="楷体" w:eastAsia="楷体" w:cs="宋体"/>
                <w:color w:val="000000"/>
                <w:kern w:val="0"/>
                <w:sz w:val="24"/>
              </w:rPr>
            </w:pPr>
            <w:r>
              <w:rPr>
                <w:rFonts w:ascii="楷体" w:hAnsi="楷体" w:eastAsia="楷体" w:cs="宋体"/>
                <w:color w:val="000000"/>
                <w:kern w:val="0"/>
                <w:sz w:val="24"/>
              </w:rPr>
              <w:t>不是《条例》所指政府信息</w:t>
            </w:r>
          </w:p>
        </w:tc>
        <w:tc>
          <w:tcPr>
            <w:tcW w:w="992" w:type="dxa"/>
            <w:tcBorders>
              <w:top w:val="single" w:color="auto" w:sz="4" w:space="0"/>
            </w:tcBorders>
          </w:tcPr>
          <w:p>
            <w:pPr>
              <w:jc w:val="center"/>
              <w:rPr>
                <w:rFonts w:ascii="楷体" w:hAnsi="楷体" w:eastAsia="楷体" w:cs="宋体"/>
                <w:color w:val="000000"/>
                <w:kern w:val="0"/>
                <w:sz w:val="24"/>
              </w:rPr>
            </w:pPr>
            <w:r>
              <w:rPr>
                <w:rFonts w:ascii="楷体" w:hAnsi="楷体" w:eastAsia="楷体" w:cs="宋体"/>
                <w:color w:val="000000"/>
                <w:kern w:val="0"/>
                <w:sz w:val="24"/>
              </w:rPr>
              <w:t>件</w:t>
            </w:r>
          </w:p>
        </w:tc>
        <w:tc>
          <w:tcPr>
            <w:tcW w:w="1276" w:type="dxa"/>
            <w:tcBorders>
              <w:top w:val="single" w:color="auto" w:sz="4" w:space="0"/>
            </w:tcBorders>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8" w:line="371" w:lineRule="auto"/>
              <w:ind w:left="1920" w:right="120"/>
              <w:rPr>
                <w:rFonts w:ascii="楷体" w:hAnsi="楷体" w:eastAsia="楷体" w:cstheme="minorBidi"/>
                <w:kern w:val="0"/>
                <w:sz w:val="24"/>
              </w:rPr>
            </w:pPr>
            <w:r>
              <w:rPr>
                <w:rFonts w:ascii="楷体" w:hAnsi="楷体" w:eastAsia="楷体" w:cs="宋体"/>
                <w:color w:val="000000"/>
                <w:kern w:val="0"/>
                <w:sz w:val="24"/>
              </w:rPr>
              <w:t>法律法规规定的其他情形</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9" w:line="371" w:lineRule="auto"/>
              <w:ind w:left="960" w:right="120"/>
              <w:rPr>
                <w:rFonts w:ascii="楷体" w:hAnsi="楷体" w:eastAsia="楷体" w:cstheme="minorBidi"/>
                <w:kern w:val="0"/>
                <w:sz w:val="24"/>
              </w:rPr>
            </w:pPr>
            <w:r>
              <w:rPr>
                <w:rFonts w:ascii="楷体" w:hAnsi="楷体" w:eastAsia="楷体" w:cs="宋体"/>
                <w:color w:val="000000"/>
                <w:kern w:val="0"/>
                <w:sz w:val="24"/>
              </w:rPr>
              <w:t>5.不属于本行政机关公开数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9" w:line="371" w:lineRule="auto"/>
              <w:ind w:left="960" w:right="120"/>
              <w:rPr>
                <w:rFonts w:ascii="楷体" w:hAnsi="楷体" w:eastAsia="楷体" w:cstheme="minorBidi"/>
                <w:kern w:val="0"/>
                <w:sz w:val="24"/>
              </w:rPr>
            </w:pPr>
            <w:r>
              <w:rPr>
                <w:rFonts w:ascii="楷体" w:hAnsi="楷体" w:eastAsia="楷体" w:cs="宋体"/>
                <w:color w:val="000000"/>
                <w:kern w:val="0"/>
                <w:sz w:val="24"/>
              </w:rPr>
              <w:t>6.申请信息不存在数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9" w:line="371" w:lineRule="auto"/>
              <w:ind w:left="960" w:right="120"/>
              <w:rPr>
                <w:rFonts w:ascii="楷体" w:hAnsi="楷体" w:eastAsia="楷体" w:cstheme="minorBidi"/>
                <w:kern w:val="0"/>
                <w:sz w:val="24"/>
              </w:rPr>
            </w:pPr>
            <w:r>
              <w:rPr>
                <w:rFonts w:ascii="楷体" w:hAnsi="楷体" w:eastAsia="楷体" w:cs="宋体"/>
                <w:color w:val="000000"/>
                <w:kern w:val="0"/>
                <w:sz w:val="24"/>
              </w:rPr>
              <w:t>7.告知作出更改补充数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9" w:line="371" w:lineRule="auto"/>
              <w:ind w:left="960" w:right="120"/>
              <w:rPr>
                <w:rFonts w:ascii="楷体" w:hAnsi="楷体" w:eastAsia="楷体" w:cstheme="minorBidi"/>
                <w:kern w:val="0"/>
                <w:sz w:val="24"/>
              </w:rPr>
            </w:pPr>
            <w:r>
              <w:rPr>
                <w:rFonts w:ascii="楷体" w:hAnsi="楷体" w:eastAsia="楷体" w:cs="宋体"/>
                <w:color w:val="000000"/>
                <w:kern w:val="0"/>
                <w:sz w:val="24"/>
              </w:rPr>
              <w:t>8.告知通过其他途径办理数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8" w:line="371" w:lineRule="auto"/>
              <w:ind w:left="480" w:right="120" w:hanging="479"/>
              <w:rPr>
                <w:rFonts w:ascii="黑体" w:hAnsi="黑体" w:eastAsia="黑体" w:cstheme="minorBidi"/>
                <w:kern w:val="0"/>
                <w:sz w:val="24"/>
              </w:rPr>
            </w:pPr>
            <w:r>
              <w:rPr>
                <w:rFonts w:ascii="黑体" w:hAnsi="黑体" w:eastAsia="黑体" w:cs="SimHei"/>
                <w:color w:val="000000"/>
                <w:kern w:val="0"/>
                <w:sz w:val="24"/>
              </w:rPr>
              <w:t>四、行政复议数量</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8" w:line="371" w:lineRule="auto"/>
              <w:ind w:left="479" w:leftChars="228" w:right="120"/>
              <w:rPr>
                <w:rFonts w:ascii="楷体" w:hAnsi="楷体" w:eastAsia="楷体" w:cstheme="minorBidi"/>
                <w:kern w:val="0"/>
                <w:sz w:val="24"/>
              </w:rPr>
            </w:pPr>
            <w:r>
              <w:rPr>
                <w:rFonts w:ascii="楷体" w:hAnsi="楷体" w:eastAsia="楷体" w:cs="宋体"/>
                <w:color w:val="000000"/>
                <w:kern w:val="0"/>
                <w:sz w:val="24"/>
              </w:rPr>
              <w:t>（一）维持具体行政行为数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8" w:line="371" w:lineRule="auto"/>
              <w:ind w:left="479" w:leftChars="228" w:right="120"/>
              <w:rPr>
                <w:rFonts w:ascii="楷体" w:hAnsi="楷体" w:eastAsia="楷体" w:cstheme="minorBidi"/>
                <w:kern w:val="0"/>
                <w:sz w:val="24"/>
              </w:rPr>
            </w:pPr>
            <w:r>
              <w:rPr>
                <w:rFonts w:ascii="楷体" w:hAnsi="楷体" w:eastAsia="楷体" w:cs="宋体"/>
                <w:color w:val="000000"/>
                <w:kern w:val="0"/>
                <w:sz w:val="24"/>
              </w:rPr>
              <w:t>（二）被依法纠错数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8" w:line="371" w:lineRule="auto"/>
              <w:ind w:left="479" w:leftChars="228" w:right="120"/>
              <w:rPr>
                <w:rFonts w:ascii="楷体" w:hAnsi="楷体" w:eastAsia="楷体" w:cstheme="minorBidi"/>
                <w:kern w:val="0"/>
                <w:sz w:val="24"/>
              </w:rPr>
            </w:pPr>
            <w:r>
              <w:rPr>
                <w:rFonts w:ascii="楷体" w:hAnsi="楷体" w:eastAsia="楷体" w:cs="宋体"/>
                <w:color w:val="000000"/>
                <w:kern w:val="0"/>
                <w:sz w:val="24"/>
              </w:rPr>
              <w:t>（三）其他情形数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6"/>
              <w:jc w:val="left"/>
              <w:rPr>
                <w:rFonts w:ascii="黑体" w:hAnsi="黑体" w:eastAsia="黑体" w:cstheme="minorBidi"/>
                <w:kern w:val="0"/>
                <w:sz w:val="24"/>
              </w:rPr>
            </w:pPr>
            <w:r>
              <w:rPr>
                <w:rFonts w:ascii="黑体" w:hAnsi="黑体" w:eastAsia="黑体" w:cs="SimHei"/>
                <w:color w:val="000000"/>
                <w:kern w:val="0"/>
                <w:sz w:val="24"/>
              </w:rPr>
              <w:t>五、行政诉讼数量</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 w:line="372" w:lineRule="auto"/>
              <w:ind w:left="480" w:right="823"/>
              <w:rPr>
                <w:rFonts w:ascii="楷体" w:hAnsi="楷体" w:eastAsia="楷体" w:cstheme="minorBidi"/>
                <w:kern w:val="0"/>
                <w:sz w:val="24"/>
              </w:rPr>
            </w:pPr>
            <w:r>
              <w:rPr>
                <w:rFonts w:ascii="楷体" w:hAnsi="楷体" w:eastAsia="楷体" w:cs="宋体"/>
                <w:color w:val="000000"/>
                <w:kern w:val="0"/>
                <w:sz w:val="24"/>
              </w:rPr>
              <w:t>（一）维持具体行政行为或者驳回原告诉讼请求数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 w:line="372" w:lineRule="auto"/>
              <w:ind w:left="480" w:right="823"/>
              <w:rPr>
                <w:rFonts w:ascii="楷体" w:hAnsi="楷体" w:eastAsia="楷体" w:cstheme="minorBidi"/>
                <w:kern w:val="0"/>
                <w:sz w:val="24"/>
              </w:rPr>
            </w:pPr>
            <w:r>
              <w:rPr>
                <w:rFonts w:hint="eastAsia" w:ascii="楷体" w:hAnsi="楷体" w:eastAsia="楷体" w:cs="宋体"/>
                <w:color w:val="000000"/>
                <w:kern w:val="0"/>
                <w:sz w:val="24"/>
              </w:rPr>
              <w:t>（</w:t>
            </w:r>
            <w:r>
              <w:rPr>
                <w:rFonts w:ascii="楷体" w:hAnsi="楷体" w:eastAsia="楷体" w:cs="宋体"/>
                <w:color w:val="000000"/>
                <w:kern w:val="0"/>
                <w:sz w:val="24"/>
              </w:rPr>
              <w:t>二）被依法纠错数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 w:line="372" w:lineRule="auto"/>
              <w:ind w:left="480" w:right="823"/>
              <w:rPr>
                <w:rFonts w:ascii="楷体" w:hAnsi="楷体" w:eastAsia="楷体" w:cstheme="minorBidi"/>
                <w:kern w:val="0"/>
                <w:sz w:val="24"/>
              </w:rPr>
            </w:pPr>
            <w:r>
              <w:rPr>
                <w:rFonts w:ascii="楷体" w:hAnsi="楷体" w:eastAsia="楷体" w:cs="宋体"/>
                <w:color w:val="000000"/>
                <w:kern w:val="0"/>
                <w:sz w:val="24"/>
              </w:rPr>
              <w:t>（三）其他情形数</w:t>
            </w:r>
          </w:p>
        </w:tc>
        <w:tc>
          <w:tcPr>
            <w:tcW w:w="992" w:type="dxa"/>
          </w:tcPr>
          <w:p>
            <w:pPr>
              <w:jc w:val="center"/>
              <w:rPr>
                <w:rFonts w:ascii="楷体" w:hAnsi="楷体" w:eastAsia="楷体"/>
                <w:sz w:val="24"/>
              </w:rPr>
            </w:pPr>
            <w:r>
              <w:rPr>
                <w:rFonts w:ascii="楷体" w:hAnsi="楷体" w:eastAsia="楷体" w:cs="宋体"/>
                <w:color w:val="000000"/>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8" w:line="371" w:lineRule="auto"/>
              <w:jc w:val="left"/>
              <w:rPr>
                <w:rFonts w:ascii="黑体" w:hAnsi="黑体" w:eastAsia="黑体" w:cstheme="minorBidi"/>
                <w:kern w:val="0"/>
                <w:sz w:val="24"/>
              </w:rPr>
            </w:pPr>
            <w:r>
              <w:rPr>
                <w:rFonts w:ascii="黑体" w:hAnsi="黑体" w:eastAsia="黑体" w:cs="SimHei"/>
                <w:color w:val="000000"/>
                <w:kern w:val="0"/>
                <w:sz w:val="24"/>
              </w:rPr>
              <w:t>六、举报投诉数量</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件</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9" w:line="371" w:lineRule="auto"/>
              <w:jc w:val="left"/>
              <w:rPr>
                <w:rFonts w:ascii="黑体" w:hAnsi="黑体" w:eastAsia="黑体" w:cstheme="minorBidi"/>
                <w:kern w:val="0"/>
                <w:sz w:val="24"/>
              </w:rPr>
            </w:pPr>
            <w:r>
              <w:rPr>
                <w:rFonts w:ascii="黑体" w:hAnsi="黑体" w:eastAsia="黑体" w:cs="SimHei"/>
                <w:color w:val="000000"/>
                <w:kern w:val="0"/>
                <w:sz w:val="24"/>
              </w:rPr>
              <w:t>七、依申请公开信息收取的费用</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万元</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9" w:line="371" w:lineRule="auto"/>
              <w:jc w:val="left"/>
              <w:rPr>
                <w:rFonts w:ascii="黑体" w:hAnsi="黑体" w:eastAsia="黑体" w:cstheme="minorBidi"/>
                <w:kern w:val="0"/>
                <w:sz w:val="24"/>
              </w:rPr>
            </w:pPr>
            <w:r>
              <w:rPr>
                <w:rFonts w:ascii="黑体" w:hAnsi="黑体" w:eastAsia="黑体" w:cs="SimHei"/>
                <w:color w:val="000000"/>
                <w:kern w:val="0"/>
                <w:sz w:val="24"/>
              </w:rPr>
              <w:t>八、机构建设和保障经费情况</w:t>
            </w:r>
          </w:p>
        </w:tc>
        <w:tc>
          <w:tcPr>
            <w:tcW w:w="992" w:type="dxa"/>
            <w:vAlign w:val="center"/>
          </w:tcPr>
          <w:p>
            <w:pPr>
              <w:spacing w:line="576" w:lineRule="exact"/>
              <w:jc w:val="center"/>
              <w:rPr>
                <w:rFonts w:ascii="楷体" w:hAnsi="楷体" w:eastAsia="楷体" w:cs="Times New Roman"/>
                <w:color w:val="333333"/>
                <w:kern w:val="0"/>
                <w:sz w:val="24"/>
              </w:rPr>
            </w:pPr>
          </w:p>
        </w:tc>
        <w:tc>
          <w:tcPr>
            <w:tcW w:w="1276" w:type="dxa"/>
            <w:vAlign w:val="center"/>
          </w:tcPr>
          <w:p>
            <w:pPr>
              <w:spacing w:line="576" w:lineRule="exact"/>
              <w:jc w:val="center"/>
              <w:rPr>
                <w:rFonts w:ascii="Times New Roman" w:hAnsi="Times New Roman" w:eastAsia="楷体" w:cs="Times New Roman"/>
                <w:color w:val="333333"/>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6" w:line="372" w:lineRule="auto"/>
              <w:ind w:left="480" w:right="823"/>
              <w:rPr>
                <w:rFonts w:ascii="楷体" w:hAnsi="楷体" w:eastAsia="楷体" w:cstheme="minorBidi"/>
                <w:kern w:val="0"/>
                <w:sz w:val="24"/>
              </w:rPr>
            </w:pPr>
            <w:r>
              <w:rPr>
                <w:rFonts w:ascii="楷体" w:hAnsi="楷体" w:eastAsia="楷体" w:cs="宋体"/>
                <w:color w:val="000000"/>
                <w:kern w:val="0"/>
                <w:sz w:val="24"/>
              </w:rPr>
              <w:t>（一）政府信息公开工作专门机构数</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个</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6" w:line="372" w:lineRule="auto"/>
              <w:ind w:left="480" w:right="823"/>
              <w:rPr>
                <w:rFonts w:ascii="楷体" w:hAnsi="楷体" w:eastAsia="楷体" w:cstheme="minorBidi"/>
                <w:kern w:val="0"/>
                <w:sz w:val="24"/>
              </w:rPr>
            </w:pPr>
            <w:r>
              <w:rPr>
                <w:rFonts w:ascii="楷体" w:hAnsi="楷体" w:eastAsia="楷体" w:cs="宋体"/>
                <w:color w:val="000000"/>
                <w:kern w:val="0"/>
                <w:sz w:val="24"/>
              </w:rPr>
              <w:t>（二）设置政府信息公开查阅点数</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个</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6" w:line="372" w:lineRule="auto"/>
              <w:ind w:left="480" w:right="823"/>
              <w:rPr>
                <w:rFonts w:ascii="楷体" w:hAnsi="楷体" w:eastAsia="楷体" w:cstheme="minorBidi"/>
                <w:kern w:val="0"/>
                <w:sz w:val="24"/>
              </w:rPr>
            </w:pPr>
            <w:r>
              <w:rPr>
                <w:rFonts w:ascii="楷体" w:hAnsi="楷体" w:eastAsia="楷体" w:cs="宋体"/>
                <w:color w:val="000000"/>
                <w:kern w:val="0"/>
                <w:sz w:val="24"/>
              </w:rPr>
              <w:t>（三）从事政府信息公开工作人员数</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人</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8" w:line="371" w:lineRule="auto"/>
              <w:ind w:left="1080" w:right="823"/>
              <w:rPr>
                <w:rFonts w:ascii="楷体" w:hAnsi="楷体" w:eastAsia="楷体" w:cstheme="minorBidi"/>
                <w:kern w:val="0"/>
                <w:sz w:val="24"/>
              </w:rPr>
            </w:pPr>
            <w:r>
              <w:rPr>
                <w:rFonts w:ascii="楷体" w:hAnsi="楷体" w:eastAsia="楷体" w:cs="宋体"/>
                <w:color w:val="000000"/>
                <w:kern w:val="0"/>
                <w:sz w:val="24"/>
              </w:rPr>
              <w:t>1.专职人员数（不包括政府公报及政府网站工作人员数）</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人</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28" w:line="371" w:lineRule="auto"/>
              <w:ind w:left="1080" w:right="823"/>
              <w:rPr>
                <w:rFonts w:ascii="楷体" w:hAnsi="楷体" w:eastAsia="楷体" w:cstheme="minorBidi"/>
                <w:kern w:val="0"/>
                <w:sz w:val="24"/>
              </w:rPr>
            </w:pPr>
            <w:r>
              <w:rPr>
                <w:rFonts w:ascii="楷体" w:hAnsi="楷体" w:eastAsia="楷体" w:cs="宋体"/>
                <w:color w:val="000000"/>
                <w:kern w:val="0"/>
                <w:sz w:val="24"/>
              </w:rPr>
              <w:t>2.兼职人员数</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人</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line="239" w:lineRule="exact"/>
              <w:ind w:left="480"/>
              <w:jc w:val="left"/>
              <w:rPr>
                <w:rFonts w:ascii="楷体" w:hAnsi="楷体" w:eastAsia="楷体" w:cstheme="minorBidi"/>
                <w:kern w:val="0"/>
                <w:sz w:val="24"/>
              </w:rPr>
            </w:pPr>
            <w:r>
              <w:rPr>
                <w:rFonts w:ascii="楷体" w:hAnsi="楷体" w:eastAsia="楷体" w:cs="宋体"/>
                <w:color w:val="000000"/>
                <w:kern w:val="0"/>
                <w:sz w:val="24"/>
              </w:rPr>
              <w:t xml:space="preserve">（四）政府信息公开专项经费（不包括用于政府公报编辑管理及政府网站建设维护等方面的经费） </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万元</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07"/>
              <w:jc w:val="left"/>
              <w:rPr>
                <w:rFonts w:ascii="黑体" w:hAnsi="黑体" w:eastAsia="黑体" w:cstheme="minorBidi"/>
                <w:kern w:val="0"/>
                <w:sz w:val="24"/>
              </w:rPr>
            </w:pPr>
            <w:r>
              <w:rPr>
                <w:rFonts w:ascii="黑体" w:hAnsi="黑体" w:eastAsia="黑体" w:cs="SimHei"/>
                <w:color w:val="000000"/>
                <w:kern w:val="0"/>
                <w:sz w:val="24"/>
              </w:rPr>
              <w:t>九、政府信息公开会议和培训情况</w:t>
            </w:r>
          </w:p>
        </w:tc>
        <w:tc>
          <w:tcPr>
            <w:tcW w:w="992" w:type="dxa"/>
            <w:vAlign w:val="center"/>
          </w:tcPr>
          <w:p>
            <w:pPr>
              <w:spacing w:line="576" w:lineRule="exact"/>
              <w:jc w:val="center"/>
              <w:rPr>
                <w:rFonts w:ascii="楷体" w:hAnsi="楷体" w:eastAsia="楷体" w:cs="Times New Roman"/>
                <w:color w:val="333333"/>
                <w:kern w:val="0"/>
                <w:sz w:val="24"/>
              </w:rPr>
            </w:pPr>
          </w:p>
        </w:tc>
        <w:tc>
          <w:tcPr>
            <w:tcW w:w="1276" w:type="dxa"/>
            <w:vAlign w:val="center"/>
          </w:tcPr>
          <w:p>
            <w:pPr>
              <w:spacing w:line="576" w:lineRule="exact"/>
              <w:jc w:val="center"/>
              <w:rPr>
                <w:rFonts w:ascii="Times New Roman" w:hAnsi="Times New Roman" w:eastAsia="楷体" w:cs="Times New Roman"/>
                <w:color w:val="333333"/>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59" w:line="372" w:lineRule="auto"/>
              <w:ind w:left="480" w:right="703"/>
              <w:rPr>
                <w:rFonts w:ascii="楷体" w:hAnsi="楷体" w:eastAsia="楷体" w:cstheme="minorBidi"/>
                <w:kern w:val="0"/>
                <w:sz w:val="24"/>
              </w:rPr>
            </w:pPr>
            <w:r>
              <w:rPr>
                <w:rFonts w:ascii="楷体" w:hAnsi="楷体" w:eastAsia="楷体" w:cs="宋体"/>
                <w:color w:val="000000"/>
                <w:kern w:val="0"/>
                <w:sz w:val="24"/>
              </w:rPr>
              <w:t>（一）召开政府信息公开工作会议或专题会议数</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59" w:line="372" w:lineRule="auto"/>
              <w:ind w:left="480" w:right="703"/>
              <w:rPr>
                <w:rFonts w:ascii="楷体" w:hAnsi="楷体" w:eastAsia="楷体" w:cstheme="minorBidi"/>
                <w:kern w:val="0"/>
                <w:sz w:val="24"/>
              </w:rPr>
            </w:pPr>
            <w:r>
              <w:rPr>
                <w:rFonts w:ascii="楷体" w:hAnsi="楷体" w:eastAsia="楷体" w:cs="宋体"/>
                <w:color w:val="000000"/>
                <w:kern w:val="0"/>
                <w:sz w:val="24"/>
              </w:rPr>
              <w:t>（二）举办各类培训班数</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6947" w:type="dxa"/>
            <w:vAlign w:val="center"/>
          </w:tcPr>
          <w:p>
            <w:pPr>
              <w:autoSpaceDE w:val="0"/>
              <w:autoSpaceDN w:val="0"/>
              <w:adjustRightInd w:val="0"/>
              <w:spacing w:before="159" w:line="372" w:lineRule="auto"/>
              <w:ind w:left="480" w:right="703"/>
              <w:rPr>
                <w:rFonts w:ascii="楷体" w:hAnsi="楷体" w:eastAsia="楷体" w:cstheme="minorBidi"/>
                <w:kern w:val="0"/>
                <w:sz w:val="24"/>
              </w:rPr>
            </w:pPr>
            <w:r>
              <w:rPr>
                <w:rFonts w:ascii="楷体" w:hAnsi="楷体" w:eastAsia="楷体" w:cs="宋体"/>
                <w:color w:val="000000"/>
                <w:kern w:val="0"/>
                <w:sz w:val="24"/>
              </w:rPr>
              <w:t>（三）接受培训人员数</w:t>
            </w:r>
          </w:p>
        </w:tc>
        <w:tc>
          <w:tcPr>
            <w:tcW w:w="992" w:type="dxa"/>
            <w:vAlign w:val="center"/>
          </w:tcPr>
          <w:p>
            <w:pPr>
              <w:spacing w:line="576" w:lineRule="exact"/>
              <w:jc w:val="center"/>
              <w:rPr>
                <w:rFonts w:ascii="楷体" w:hAnsi="楷体" w:eastAsia="楷体" w:cs="Times New Roman"/>
                <w:color w:val="333333"/>
                <w:kern w:val="0"/>
                <w:sz w:val="24"/>
              </w:rPr>
            </w:pPr>
            <w:r>
              <w:rPr>
                <w:rFonts w:ascii="楷体" w:hAnsi="楷体" w:eastAsia="楷体" w:cs="Times New Roman"/>
                <w:color w:val="333333"/>
                <w:kern w:val="0"/>
                <w:sz w:val="24"/>
              </w:rPr>
              <w:t>人次</w:t>
            </w:r>
          </w:p>
        </w:tc>
        <w:tc>
          <w:tcPr>
            <w:tcW w:w="1276" w:type="dxa"/>
            <w:vAlign w:val="center"/>
          </w:tcPr>
          <w:p>
            <w:pPr>
              <w:spacing w:line="576" w:lineRule="exact"/>
              <w:jc w:val="center"/>
              <w:rPr>
                <w:rFonts w:ascii="Times New Roman" w:hAnsi="Times New Roman" w:eastAsia="楷体" w:cs="Times New Roman"/>
                <w:color w:val="333333"/>
                <w:kern w:val="0"/>
                <w:sz w:val="24"/>
              </w:rPr>
            </w:pPr>
            <w:r>
              <w:rPr>
                <w:rFonts w:ascii="Times New Roman" w:hAnsi="Times New Roman" w:eastAsia="楷体" w:cs="Times New Roman"/>
                <w:color w:val="333333"/>
                <w:kern w:val="0"/>
                <w:sz w:val="24"/>
              </w:rPr>
              <w:t>0</w:t>
            </w:r>
          </w:p>
        </w:tc>
      </w:tr>
    </w:tbl>
    <w:p>
      <w:pPr>
        <w:autoSpaceDE w:val="0"/>
        <w:autoSpaceDN w:val="0"/>
        <w:adjustRightInd w:val="0"/>
        <w:spacing w:before="127"/>
        <w:jc w:val="left"/>
        <w:rPr>
          <w:rFonts w:hint="eastAsia" w:ascii="仿宋_GB2312" w:hAnsi="FangSong_GB2312" w:eastAsia="仿宋_GB2312" w:cstheme="minorBidi"/>
          <w:kern w:val="0"/>
          <w:sz w:val="32"/>
          <w:szCs w:val="32"/>
        </w:rPr>
      </w:pPr>
      <w:r>
        <w:rPr>
          <w:rFonts w:hint="eastAsia" w:ascii="仿宋_GB2312" w:hAnsi="FangSong_GB2312" w:eastAsia="仿宋_GB2312" w:cs="FangSong_GB2312"/>
          <w:color w:val="000000"/>
          <w:kern w:val="0"/>
          <w:sz w:val="32"/>
          <w:szCs w:val="32"/>
        </w:rPr>
        <w:t xml:space="preserve">单位负责人：           审核人：         填报人： </w:t>
      </w:r>
    </w:p>
    <w:p>
      <w:pPr>
        <w:autoSpaceDE w:val="0"/>
        <w:autoSpaceDN w:val="0"/>
        <w:adjustRightInd w:val="0"/>
        <w:spacing w:before="223"/>
        <w:jc w:val="left"/>
        <w:rPr>
          <w:rFonts w:hint="eastAsia" w:ascii="仿宋_GB2312" w:hAnsi="FangSong_GB2312" w:eastAsia="仿宋_GB2312" w:cstheme="minorBidi"/>
          <w:kern w:val="0"/>
          <w:sz w:val="32"/>
          <w:szCs w:val="32"/>
        </w:rPr>
      </w:pPr>
      <w:r>
        <w:rPr>
          <w:rFonts w:hint="eastAsia" w:ascii="仿宋_GB2312" w:hAnsi="FangSong_GB2312" w:eastAsia="仿宋_GB2312" w:cs="FangSong_GB2312"/>
          <w:color w:val="000000"/>
          <w:kern w:val="0"/>
          <w:sz w:val="32"/>
          <w:szCs w:val="32"/>
        </w:rPr>
        <w:t xml:space="preserve">联系电话：                       填报日期： </w:t>
      </w:r>
    </w:p>
    <w:p>
      <w:pPr>
        <w:autoSpaceDE w:val="0"/>
        <w:autoSpaceDN w:val="0"/>
        <w:adjustRightInd w:val="0"/>
        <w:spacing w:before="96"/>
        <w:jc w:val="left"/>
        <w:rPr>
          <w:rFonts w:hint="eastAsia" w:ascii="仿宋_GB2312" w:hAnsi="FangSong_GB2312" w:eastAsia="仿宋_GB2312" w:cstheme="minorBidi"/>
          <w:kern w:val="0"/>
          <w:sz w:val="32"/>
          <w:szCs w:val="32"/>
        </w:rPr>
      </w:pPr>
      <w:r>
        <w:rPr>
          <w:rFonts w:hint="eastAsia" w:ascii="仿宋_GB2312" w:hAnsi="FangSong_GB2312" w:eastAsia="仿宋_GB2312" w:cs="FangSong_GB2312"/>
          <w:color w:val="000000"/>
          <w:kern w:val="0"/>
          <w:sz w:val="32"/>
          <w:szCs w:val="32"/>
        </w:rPr>
        <w:t>说明：</w:t>
      </w:r>
    </w:p>
    <w:p>
      <w:pPr>
        <w:autoSpaceDE w:val="0"/>
        <w:autoSpaceDN w:val="0"/>
        <w:adjustRightInd w:val="0"/>
        <w:spacing w:before="65" w:line="286" w:lineRule="auto"/>
        <w:ind w:firstLine="562"/>
        <w:jc w:val="left"/>
        <w:rPr>
          <w:rFonts w:hint="eastAsia" w:ascii="仿宋_GB2312" w:hAnsi="FangSong_GB2312" w:eastAsia="仿宋_GB2312" w:cstheme="minorBidi"/>
          <w:kern w:val="0"/>
          <w:sz w:val="32"/>
          <w:szCs w:val="32"/>
        </w:rPr>
      </w:pPr>
      <w:r>
        <w:rPr>
          <w:rFonts w:hint="eastAsia" w:ascii="仿宋_GB2312" w:hAnsi="FangSong_GB2312" w:eastAsia="仿宋_GB2312" w:cs="FangSong_GB2312"/>
          <w:color w:val="000000"/>
          <w:kern w:val="0"/>
          <w:sz w:val="32"/>
          <w:szCs w:val="32"/>
        </w:rPr>
        <w:t>1.政府信息公开情况统计表中各数据之间存在逻辑关系，请务必 认真研读填报说明，准确合理填报数据。</w:t>
      </w:r>
    </w:p>
    <w:p>
      <w:pPr>
        <w:autoSpaceDE w:val="0"/>
        <w:autoSpaceDN w:val="0"/>
        <w:adjustRightInd w:val="0"/>
        <w:spacing w:before="8" w:line="286" w:lineRule="auto"/>
        <w:ind w:firstLine="562"/>
        <w:jc w:val="left"/>
        <w:rPr>
          <w:rFonts w:hint="eastAsia" w:ascii="仿宋_GB2312" w:hAnsi="FangSong_GB2312" w:eastAsia="仿宋_GB2312" w:cstheme="minorBidi"/>
          <w:kern w:val="0"/>
          <w:sz w:val="32"/>
          <w:szCs w:val="32"/>
        </w:rPr>
      </w:pPr>
      <w:r>
        <w:rPr>
          <w:rFonts w:hint="eastAsia" w:ascii="仿宋_GB2312" w:hAnsi="FangSong_GB2312" w:eastAsia="仿宋_GB2312" w:cs="FangSong_GB2312"/>
          <w:color w:val="000000"/>
          <w:kern w:val="0"/>
          <w:sz w:val="32"/>
          <w:szCs w:val="32"/>
        </w:rPr>
        <w:t>2.请准确填政府信息公开情况统计表中“单位负责人”、“审核人”</w:t>
      </w:r>
      <w:r>
        <w:rPr>
          <w:rFonts w:hint="eastAsia" w:ascii="仿宋_GB2312" w:hAnsi="FangSong_GB2312" w:eastAsia="仿宋_GB2312" w:cs="FangSong_GB2312"/>
          <w:color w:val="000000"/>
          <w:w w:val="49"/>
          <w:kern w:val="0"/>
          <w:sz w:val="32"/>
          <w:szCs w:val="32"/>
        </w:rPr>
        <w:t>、</w:t>
      </w:r>
      <w:r>
        <w:rPr>
          <w:rFonts w:hint="eastAsia" w:ascii="仿宋_GB2312" w:hAnsi="FangSong_GB2312" w:eastAsia="仿宋_GB2312" w:cs="FangSong_GB2312"/>
          <w:color w:val="000000"/>
          <w:kern w:val="0"/>
          <w:sz w:val="32"/>
          <w:szCs w:val="32"/>
        </w:rPr>
        <w:t>“填报人”、“联系电话”及“填报日期”。</w:t>
      </w:r>
    </w:p>
    <w:p>
      <w:pPr>
        <w:autoSpaceDE w:val="0"/>
        <w:autoSpaceDN w:val="0"/>
        <w:adjustRightInd w:val="0"/>
        <w:spacing w:before="11" w:line="341" w:lineRule="auto"/>
        <w:ind w:firstLine="562"/>
        <w:jc w:val="left"/>
        <w:rPr>
          <w:rFonts w:hint="eastAsia" w:ascii="仿宋_GB2312" w:hAnsi="FangSong_GB2312" w:eastAsia="仿宋_GB2312" w:cstheme="minorBidi"/>
          <w:kern w:val="0"/>
          <w:sz w:val="32"/>
          <w:szCs w:val="32"/>
        </w:rPr>
      </w:pPr>
      <w:r>
        <w:rPr>
          <w:rFonts w:hint="eastAsia" w:ascii="仿宋_GB2312" w:hAnsi="FangSong_GB2312" w:eastAsia="仿宋_GB2312" w:cs="FangSong_GB2312"/>
          <w:color w:val="000000"/>
          <w:kern w:val="0"/>
          <w:sz w:val="32"/>
          <w:szCs w:val="32"/>
        </w:rPr>
        <w:t>3.中（区）直单位的政府信息公开情况统计表在本行政区域信息公开管理部门备案，不列入统计范围。</w:t>
      </w:r>
    </w:p>
    <w:p>
      <w:pPr>
        <w:spacing w:line="576" w:lineRule="exact"/>
        <w:ind w:firstLine="640" w:firstLineChars="200"/>
        <w:rPr>
          <w:rFonts w:ascii="楷体" w:hAnsi="楷体" w:eastAsia="楷体" w:cs="Times New Roman"/>
          <w:color w:val="333333"/>
          <w:kern w:val="0"/>
          <w:sz w:val="32"/>
          <w:szCs w:val="32"/>
        </w:rPr>
      </w:pPr>
    </w:p>
    <w:p>
      <w:pPr>
        <w:spacing w:line="576" w:lineRule="exact"/>
        <w:ind w:firstLine="640" w:firstLineChars="200"/>
        <w:rPr>
          <w:rFonts w:ascii="Times New Roman" w:hAnsi="Times New Roman" w:eastAsia="仿宋_GB2312" w:cs="Times New Roman"/>
          <w:color w:val="333333"/>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0000000000000000000"/>
    <w:charset w:val="00"/>
    <w:family w:val="auto"/>
    <w:pitch w:val="default"/>
    <w:sig w:usb0="00000000" w:usb1="00000000" w:usb2="00000000" w:usb3="00000000" w:csb0="0000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SimHei">
    <w:panose1 w:val="02010609060101010101"/>
    <w:charset w:val="86"/>
    <w:family w:val="auto"/>
    <w:pitch w:val="default"/>
    <w:sig w:usb0="800002BF" w:usb1="38CF7CFA" w:usb2="00000016" w:usb3="00000000" w:csb0="00040001" w:csb1="00000000"/>
  </w:font>
  <w:font w:name="FangSong_GB2312">
    <w:panose1 w:val="02010609030101010101"/>
    <w:charset w:val="86"/>
    <w:family w:val="roma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70F7"/>
    <w:rsid w:val="00007F7C"/>
    <w:rsid w:val="00031225"/>
    <w:rsid w:val="000317F3"/>
    <w:rsid w:val="00034166"/>
    <w:rsid w:val="000518FE"/>
    <w:rsid w:val="000532B8"/>
    <w:rsid w:val="00077598"/>
    <w:rsid w:val="00097584"/>
    <w:rsid w:val="000F3B21"/>
    <w:rsid w:val="00295BE8"/>
    <w:rsid w:val="00363CAE"/>
    <w:rsid w:val="00381983"/>
    <w:rsid w:val="003A0C79"/>
    <w:rsid w:val="003E4315"/>
    <w:rsid w:val="003F7628"/>
    <w:rsid w:val="004012C4"/>
    <w:rsid w:val="00413972"/>
    <w:rsid w:val="00444C8C"/>
    <w:rsid w:val="00454459"/>
    <w:rsid w:val="00496301"/>
    <w:rsid w:val="00496781"/>
    <w:rsid w:val="004E0873"/>
    <w:rsid w:val="00546C97"/>
    <w:rsid w:val="00576403"/>
    <w:rsid w:val="00693EBF"/>
    <w:rsid w:val="006D369B"/>
    <w:rsid w:val="00773C6E"/>
    <w:rsid w:val="00774C05"/>
    <w:rsid w:val="00785117"/>
    <w:rsid w:val="0079234C"/>
    <w:rsid w:val="007B0D50"/>
    <w:rsid w:val="007D39D3"/>
    <w:rsid w:val="007E466D"/>
    <w:rsid w:val="008509FD"/>
    <w:rsid w:val="00883EFC"/>
    <w:rsid w:val="008846CD"/>
    <w:rsid w:val="008D5BCA"/>
    <w:rsid w:val="0093584F"/>
    <w:rsid w:val="0094695F"/>
    <w:rsid w:val="009576CF"/>
    <w:rsid w:val="00962996"/>
    <w:rsid w:val="00A242F9"/>
    <w:rsid w:val="00A57456"/>
    <w:rsid w:val="00A976A5"/>
    <w:rsid w:val="00B62568"/>
    <w:rsid w:val="00C05BB6"/>
    <w:rsid w:val="00C17589"/>
    <w:rsid w:val="00C57B6C"/>
    <w:rsid w:val="00C625C9"/>
    <w:rsid w:val="00C85BB7"/>
    <w:rsid w:val="00D105E5"/>
    <w:rsid w:val="00DC3D76"/>
    <w:rsid w:val="00DE19F3"/>
    <w:rsid w:val="00E14973"/>
    <w:rsid w:val="00E32B90"/>
    <w:rsid w:val="00E91AC4"/>
    <w:rsid w:val="00EB4BA5"/>
    <w:rsid w:val="00EE0751"/>
    <w:rsid w:val="00EF1A27"/>
    <w:rsid w:val="00F607B8"/>
    <w:rsid w:val="00FB645F"/>
    <w:rsid w:val="00FE42B9"/>
    <w:rsid w:val="00FE70F7"/>
    <w:rsid w:val="A7FF6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rFonts w:ascii="Calibri" w:hAnsi="Calibri" w:eastAsia="宋体" w:cs="黑体"/>
      <w:sz w:val="18"/>
      <w:szCs w:val="18"/>
    </w:rPr>
  </w:style>
  <w:style w:type="character" w:customStyle="1" w:styleId="9">
    <w:name w:val="页脚 Char"/>
    <w:basedOn w:val="6"/>
    <w:link w:val="2"/>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652</Words>
  <Characters>3723</Characters>
  <Lines>31</Lines>
  <Paragraphs>8</Paragraphs>
  <TotalTime>5967</TotalTime>
  <ScaleCrop>false</ScaleCrop>
  <LinksUpToDate>false</LinksUpToDate>
  <CharactersWithSpaces>4367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2020-01-15T12:56:00Z</dcterms:created>
  <dc:creator>李敏</dc:creator>
  <cp:lastModifiedBy>user</cp:lastModifiedBy>
  <cp:lastPrinted>2021-02-22T12:22:00Z</cp:lastPrinted>
  <dcterms:modified xsi:type="dcterms:W3CDTF">2023-04-28T18:31:22Z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